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7AA1" w14:textId="4FF7F609" w:rsidR="00E54CE6" w:rsidRPr="00E532F9" w:rsidRDefault="0016202A">
      <w:pPr>
        <w:bidi/>
        <w:contextualSpacing/>
        <w:jc w:val="center"/>
        <w:rPr>
          <w:rFonts w:eastAsia="Calibri" w:cs="Times New Roman"/>
          <w:b/>
          <w:bCs/>
          <w:u w:val="single"/>
          <w:rtl/>
        </w:rPr>
      </w:pPr>
      <w:r>
        <w:rPr>
          <w:rFonts w:hint="cs"/>
          <w:b/>
          <w:bCs/>
          <w:u w:val="single"/>
          <w:rtl/>
        </w:rPr>
        <w:t xml:space="preserve">فئات أموال التسوية المؤهلة لقضايا مياه فلينت </w:t>
      </w:r>
      <w:r w:rsidR="00D213FC">
        <w:rPr>
          <w:b/>
          <w:bCs/>
          <w:u w:val="single"/>
        </w:rPr>
        <w:t>(</w:t>
      </w:r>
      <w:r>
        <w:rPr>
          <w:b/>
          <w:bCs/>
          <w:u w:val="single"/>
        </w:rPr>
        <w:t>FWC)</w:t>
      </w:r>
      <w:r>
        <w:rPr>
          <w:rFonts w:hint="cs"/>
          <w:b/>
          <w:bCs/>
          <w:u w:val="single"/>
          <w:rtl/>
        </w:rPr>
        <w:t>، المكافآت النقدية، وشبكة الإثباتات المطلوبة،(11/11/20)</w:t>
      </w:r>
    </w:p>
    <w:p w14:paraId="2D8C4F7A" w14:textId="77777777" w:rsidR="00E54CE6" w:rsidRPr="00E532F9" w:rsidRDefault="00E54CE6">
      <w:pPr>
        <w:contextualSpacing/>
        <w:rPr>
          <w:rFonts w:eastAsia="Calibri" w:cs="Times New Roman"/>
          <w:b/>
          <w:bCs/>
          <w:u w:val="single"/>
        </w:rPr>
      </w:pPr>
    </w:p>
    <w:p w14:paraId="7AD1BEC1" w14:textId="77777777" w:rsidR="00E54CE6" w:rsidRPr="00E532F9" w:rsidRDefault="0016202A">
      <w:pPr>
        <w:numPr>
          <w:ilvl w:val="0"/>
          <w:numId w:val="3"/>
        </w:numPr>
        <w:bidi/>
        <w:contextualSpacing/>
        <w:rPr>
          <w:rFonts w:eastAsia="Calibri" w:cs="Times New Roman"/>
          <w:b/>
          <w:bCs/>
          <w:u w:val="single"/>
          <w:rtl/>
        </w:rPr>
      </w:pPr>
      <w:r>
        <w:rPr>
          <w:rFonts w:hint="cs"/>
          <w:b/>
          <w:rtl/>
        </w:rPr>
        <w:t>فئات التسوية للأطفال القصر (للأعمار من 6 سنوات وأصغر)</w:t>
      </w:r>
      <w:r w:rsidRPr="00E532F9">
        <w:rPr>
          <w:rFonts w:eastAsia="Calibri" w:cs="Times New Roman"/>
          <w:b/>
          <w:color w:val="0D0D0D"/>
          <w:sz w:val="24"/>
          <w:szCs w:val="24"/>
          <w:vertAlign w:val="superscript"/>
        </w:rPr>
        <w:footnoteReference w:id="1"/>
      </w:r>
    </w:p>
    <w:tbl>
      <w:tblPr>
        <w:tblStyle w:val="TableGrid1"/>
        <w:bidiVisual/>
        <w:tblW w:w="0" w:type="auto"/>
        <w:tblLook w:val="04A0" w:firstRow="1" w:lastRow="0" w:firstColumn="1" w:lastColumn="0" w:noHBand="0" w:noVBand="1"/>
      </w:tblPr>
      <w:tblGrid>
        <w:gridCol w:w="4316"/>
        <w:gridCol w:w="4317"/>
        <w:gridCol w:w="4317"/>
      </w:tblGrid>
      <w:tr w:rsidR="00E54CE6" w:rsidRPr="00E532F9" w14:paraId="69ECC5CF" w14:textId="77777777">
        <w:tc>
          <w:tcPr>
            <w:tcW w:w="12950" w:type="dxa"/>
            <w:gridSpan w:val="3"/>
            <w:shd w:val="clear" w:color="auto" w:fill="FFF2CC"/>
          </w:tcPr>
          <w:p w14:paraId="5B8FDE3C" w14:textId="77777777" w:rsidR="00E54CE6" w:rsidRPr="00E532F9" w:rsidRDefault="0016202A">
            <w:pPr>
              <w:bidi/>
              <w:rPr>
                <w:rFonts w:eastAsia="Calibri" w:cs="Times New Roman"/>
                <w:b/>
                <w:bCs/>
                <w:sz w:val="24"/>
                <w:szCs w:val="24"/>
                <w:u w:val="single"/>
                <w:rtl/>
              </w:rPr>
            </w:pPr>
            <w:r>
              <w:rPr>
                <w:rFonts w:hint="cs"/>
                <w:b/>
                <w:bCs/>
                <w:sz w:val="24"/>
                <w:szCs w:val="24"/>
                <w:u w:val="single"/>
                <w:rtl/>
              </w:rPr>
              <w:t>توضيح المكافآت النقدية</w:t>
            </w:r>
          </w:p>
          <w:p w14:paraId="394D81D5" w14:textId="77777777" w:rsidR="00E54CE6" w:rsidRPr="00E532F9" w:rsidRDefault="00E54CE6">
            <w:pPr>
              <w:rPr>
                <w:rFonts w:eastAsia="Calibri" w:cs="Times New Roman"/>
                <w:b/>
                <w:bCs/>
                <w:sz w:val="24"/>
                <w:szCs w:val="24"/>
                <w:u w:val="single"/>
              </w:rPr>
            </w:pPr>
          </w:p>
          <w:p w14:paraId="6D7AA0A4" w14:textId="77777777" w:rsidR="00E54CE6" w:rsidRPr="00E532F9" w:rsidRDefault="0016202A">
            <w:pPr>
              <w:numPr>
                <w:ilvl w:val="0"/>
                <w:numId w:val="8"/>
              </w:numPr>
              <w:bidi/>
              <w:contextualSpacing/>
              <w:jc w:val="both"/>
              <w:rPr>
                <w:rFonts w:eastAsia="Calibri" w:cs="Times New Roman"/>
                <w:sz w:val="24"/>
                <w:szCs w:val="24"/>
                <w:rtl/>
              </w:rPr>
            </w:pPr>
            <w:r>
              <w:rPr>
                <w:rFonts w:hint="cs"/>
                <w:sz w:val="24"/>
                <w:szCs w:val="24"/>
                <w:rtl/>
              </w:rPr>
              <w:t>مبالغ المكافآت النقدية للقصر الذين تبلغ أعمارهم 6 سنوات وأقل يعبر عنها بالعامل "</w:t>
            </w:r>
            <w:r>
              <w:rPr>
                <w:sz w:val="24"/>
                <w:szCs w:val="24"/>
              </w:rPr>
              <w:t>x</w:t>
            </w:r>
            <w:r>
              <w:rPr>
                <w:rFonts w:hint="cs"/>
                <w:sz w:val="24"/>
                <w:szCs w:val="24"/>
                <w:rtl/>
              </w:rPr>
              <w:t>".</w:t>
            </w:r>
          </w:p>
          <w:p w14:paraId="1471B2BC" w14:textId="77777777" w:rsidR="00E54CE6" w:rsidRPr="00E532F9" w:rsidRDefault="00E54CE6">
            <w:pPr>
              <w:jc w:val="both"/>
              <w:rPr>
                <w:rFonts w:eastAsia="Calibri" w:cs="Times New Roman"/>
                <w:sz w:val="24"/>
                <w:szCs w:val="24"/>
              </w:rPr>
            </w:pPr>
          </w:p>
          <w:p w14:paraId="68E29336" w14:textId="77777777" w:rsidR="00E54CE6" w:rsidRPr="00E532F9" w:rsidRDefault="0016202A">
            <w:pPr>
              <w:numPr>
                <w:ilvl w:val="0"/>
                <w:numId w:val="8"/>
              </w:numPr>
              <w:bidi/>
              <w:contextualSpacing/>
              <w:jc w:val="both"/>
              <w:rPr>
                <w:rFonts w:eastAsia="Calibri" w:cs="Times New Roman"/>
                <w:sz w:val="24"/>
                <w:szCs w:val="24"/>
                <w:rtl/>
              </w:rPr>
            </w:pPr>
            <w:r>
              <w:rPr>
                <w:rFonts w:hint="cs"/>
                <w:sz w:val="24"/>
                <w:szCs w:val="24"/>
                <w:rtl/>
              </w:rPr>
              <w:t xml:space="preserve">سيتم تخصيص 64% من أموال تسوية دعاوى ماء فلينت المؤهلة لإجمالي جميع فئات </w:t>
            </w:r>
            <w:r>
              <w:rPr>
                <w:sz w:val="24"/>
                <w:szCs w:val="24"/>
              </w:rPr>
              <w:t>x</w:t>
            </w:r>
            <w:r>
              <w:rPr>
                <w:rFonts w:hint="cs"/>
                <w:sz w:val="24"/>
                <w:szCs w:val="24"/>
                <w:rtl/>
              </w:rPr>
              <w:t xml:space="preserve"> كما هو موضح في الحاشية السفلى 1.</w:t>
            </w:r>
          </w:p>
          <w:p w14:paraId="5736724E" w14:textId="77777777" w:rsidR="00E54CE6" w:rsidRPr="00E532F9" w:rsidRDefault="00E54CE6">
            <w:pPr>
              <w:jc w:val="both"/>
              <w:rPr>
                <w:rFonts w:eastAsia="Calibri" w:cs="Times New Roman"/>
                <w:sz w:val="24"/>
                <w:szCs w:val="24"/>
              </w:rPr>
            </w:pPr>
          </w:p>
          <w:p w14:paraId="5ECC058F" w14:textId="77777777" w:rsidR="00E54CE6" w:rsidRPr="00E532F9" w:rsidRDefault="0016202A">
            <w:pPr>
              <w:numPr>
                <w:ilvl w:val="0"/>
                <w:numId w:val="8"/>
              </w:numPr>
              <w:bidi/>
              <w:contextualSpacing/>
              <w:jc w:val="both"/>
              <w:rPr>
                <w:rFonts w:eastAsia="Calibri" w:cs="Times New Roman"/>
                <w:rtl/>
              </w:rPr>
            </w:pPr>
            <w:r>
              <w:rPr>
                <w:rFonts w:hint="cs"/>
                <w:sz w:val="24"/>
                <w:szCs w:val="24"/>
                <w:rtl/>
              </w:rPr>
              <w:t xml:space="preserve">سيتم تحديد مبلغ الدولار الفعلي لـ </w:t>
            </w:r>
            <w:r>
              <w:rPr>
                <w:sz w:val="24"/>
                <w:szCs w:val="24"/>
              </w:rPr>
              <w:t>x</w:t>
            </w:r>
            <w:r>
              <w:rPr>
                <w:rFonts w:hint="cs"/>
                <w:sz w:val="24"/>
                <w:szCs w:val="24"/>
                <w:rtl/>
              </w:rPr>
              <w:t xml:space="preserve"> بواسطة مدير الدعاوى بعد معالجة جميع الدعاوى (باستثناء دعاوى أموال التسوية المؤهلة جزئيًا للقاصر في المستقبل)، حيث تعتمد </w:t>
            </w:r>
            <w:r>
              <w:rPr>
                <w:sz w:val="24"/>
                <w:szCs w:val="24"/>
              </w:rPr>
              <w:t>x</w:t>
            </w:r>
            <w:r>
              <w:rPr>
                <w:rFonts w:hint="cs"/>
                <w:sz w:val="24"/>
                <w:szCs w:val="24"/>
                <w:rtl/>
              </w:rPr>
              <w:t xml:space="preserve"> على عدد المدعين الذين يتلقون مكافآت مالية في كل فئة معنية</w:t>
            </w:r>
          </w:p>
          <w:p w14:paraId="53FE1604" w14:textId="77777777" w:rsidR="00E54CE6" w:rsidRPr="00E532F9" w:rsidRDefault="00E54CE6">
            <w:pPr>
              <w:pStyle w:val="ListParagraph"/>
              <w:jc w:val="both"/>
              <w:rPr>
                <w:rFonts w:eastAsia="Calibri" w:cs="Times New Roman"/>
              </w:rPr>
            </w:pPr>
          </w:p>
          <w:p w14:paraId="559F73D7" w14:textId="77777777" w:rsidR="00E54CE6" w:rsidRPr="00E532F9" w:rsidRDefault="0016202A">
            <w:pPr>
              <w:numPr>
                <w:ilvl w:val="0"/>
                <w:numId w:val="8"/>
              </w:numPr>
              <w:bidi/>
              <w:spacing w:after="240"/>
              <w:jc w:val="both"/>
              <w:rPr>
                <w:rFonts w:eastAsia="Calibri" w:cs="Times New Roman"/>
                <w:rtl/>
              </w:rPr>
            </w:pPr>
            <w:r>
              <w:rPr>
                <w:rFonts w:hint="cs"/>
                <w:sz w:val="24"/>
                <w:szCs w:val="24"/>
                <w:rtl/>
              </w:rPr>
              <w:t xml:space="preserve">في حين أنه قد يتم تقديم تقديرات لمبالغ المكافأة النقدية القائمة على أساس </w:t>
            </w:r>
            <w:r>
              <w:rPr>
                <w:sz w:val="24"/>
                <w:szCs w:val="24"/>
              </w:rPr>
              <w:t>x</w:t>
            </w:r>
            <w:r>
              <w:rPr>
                <w:rFonts w:hint="cs"/>
                <w:sz w:val="24"/>
                <w:szCs w:val="24"/>
                <w:rtl/>
              </w:rPr>
              <w:t xml:space="preserve"> قبل أن تتم معالجة جميع الدعاوى فعليًا بواسطة مدير الدعاوى، إلا أنها ستكون فقط تقديرات تخضع لعدد من المتغيرات التي لا يمكن تحديدها حتى تتم معالجة جميع الدعاوى. لذلك، فإن مبالغ المكافآت النقدية الفعلية قد تختلف بشكل كبير عن التقديرات السابقة لهذه المكافآت.</w:t>
            </w:r>
          </w:p>
          <w:p w14:paraId="612BD785" w14:textId="77777777" w:rsidR="00E54CE6" w:rsidRPr="00E532F9" w:rsidRDefault="0016202A">
            <w:pPr>
              <w:bidi/>
              <w:spacing w:after="240"/>
              <w:rPr>
                <w:rFonts w:eastAsia="Calibri" w:cs="Times New Roman"/>
                <w:b/>
                <w:bCs/>
                <w:sz w:val="24"/>
                <w:szCs w:val="24"/>
                <w:u w:val="single"/>
                <w:rtl/>
              </w:rPr>
            </w:pPr>
            <w:r>
              <w:rPr>
                <w:rFonts w:hint="cs"/>
                <w:b/>
                <w:bCs/>
                <w:sz w:val="24"/>
                <w:szCs w:val="24"/>
                <w:u w:val="single"/>
                <w:rtl/>
              </w:rPr>
              <w:t>تعريفات</w:t>
            </w:r>
          </w:p>
          <w:p w14:paraId="69F7F00A" w14:textId="77777777" w:rsidR="00E54CE6" w:rsidRPr="00E532F9" w:rsidRDefault="0016202A">
            <w:pPr>
              <w:numPr>
                <w:ilvl w:val="0"/>
                <w:numId w:val="8"/>
              </w:numPr>
              <w:bidi/>
              <w:contextualSpacing/>
              <w:jc w:val="both"/>
              <w:rPr>
                <w:rFonts w:eastAsia="Calibri" w:cs="Times New Roman"/>
                <w:sz w:val="24"/>
                <w:szCs w:val="24"/>
                <w:rtl/>
              </w:rPr>
            </w:pPr>
            <w:r>
              <w:rPr>
                <w:rFonts w:hint="cs"/>
                <w:sz w:val="24"/>
                <w:szCs w:val="24"/>
                <w:rtl/>
              </w:rPr>
              <w:lastRenderedPageBreak/>
              <w:t>"التعرض الأول" يعني التاريخ الذي ابتلع أو لامس فيه الشخص مياه فلينت لأول مرة.</w:t>
            </w:r>
          </w:p>
          <w:p w14:paraId="67C0B0F5" w14:textId="77777777" w:rsidR="00E54CE6" w:rsidRPr="00E532F9" w:rsidRDefault="00E54CE6">
            <w:pPr>
              <w:ind w:left="720"/>
              <w:contextualSpacing/>
              <w:jc w:val="both"/>
              <w:rPr>
                <w:rFonts w:eastAsia="Calibri" w:cs="Times New Roman"/>
                <w:sz w:val="24"/>
                <w:szCs w:val="24"/>
              </w:rPr>
            </w:pPr>
          </w:p>
          <w:p w14:paraId="66519479" w14:textId="77777777" w:rsidR="00E54CE6" w:rsidRPr="00E532F9" w:rsidRDefault="0016202A">
            <w:pPr>
              <w:numPr>
                <w:ilvl w:val="0"/>
                <w:numId w:val="8"/>
              </w:numPr>
              <w:bidi/>
              <w:contextualSpacing/>
              <w:jc w:val="both"/>
              <w:rPr>
                <w:rFonts w:eastAsia="Calibri" w:cs="Times New Roman"/>
                <w:sz w:val="24"/>
                <w:szCs w:val="24"/>
                <w:rtl/>
              </w:rPr>
            </w:pPr>
            <w:r>
              <w:rPr>
                <w:rFonts w:hint="cs"/>
                <w:sz w:val="24"/>
                <w:szCs w:val="24"/>
                <w:rtl/>
              </w:rPr>
              <w:t>"مياه فلينت " تعني المياه الواردة من محطة معالجة مياه مدينة فلينت.</w:t>
            </w:r>
          </w:p>
          <w:p w14:paraId="62B9CE41" w14:textId="77777777" w:rsidR="00E54CE6" w:rsidRPr="00E532F9" w:rsidRDefault="00E54CE6">
            <w:pPr>
              <w:autoSpaceDE w:val="0"/>
              <w:autoSpaceDN w:val="0"/>
              <w:adjustRightInd w:val="0"/>
              <w:jc w:val="both"/>
              <w:rPr>
                <w:rFonts w:eastAsia="Calibri" w:cs="Times New Roman"/>
                <w:sz w:val="24"/>
                <w:szCs w:val="24"/>
              </w:rPr>
            </w:pPr>
          </w:p>
          <w:p w14:paraId="0D2A8DD3" w14:textId="77777777" w:rsidR="00E54CE6" w:rsidRPr="00E532F9" w:rsidRDefault="0016202A">
            <w:pPr>
              <w:numPr>
                <w:ilvl w:val="0"/>
                <w:numId w:val="8"/>
              </w:numPr>
              <w:autoSpaceDE w:val="0"/>
              <w:autoSpaceDN w:val="0"/>
              <w:bidi/>
              <w:adjustRightInd w:val="0"/>
              <w:contextualSpacing/>
              <w:jc w:val="both"/>
              <w:rPr>
                <w:rFonts w:eastAsia="Calibri" w:cs="Times New Roman"/>
                <w:sz w:val="24"/>
                <w:szCs w:val="24"/>
                <w:rtl/>
              </w:rPr>
            </w:pPr>
            <w:r>
              <w:rPr>
                <w:rFonts w:hint="cs"/>
                <w:sz w:val="24"/>
                <w:szCs w:val="24"/>
                <w:rtl/>
              </w:rPr>
              <w:t>"أقام أو سكن في فلينت" تعني أن مكان الإقامة القانوني للفرد أو الموقع الذي ينام فيه بانتظام كان في فلينت، حسب ما هو وارد في السجل الطبي أو أي سجل موثوق آخر.</w:t>
            </w:r>
          </w:p>
          <w:p w14:paraId="348F94F2" w14:textId="77777777" w:rsidR="00E54CE6" w:rsidRPr="00E532F9" w:rsidRDefault="00E54CE6">
            <w:pPr>
              <w:autoSpaceDE w:val="0"/>
              <w:autoSpaceDN w:val="0"/>
              <w:adjustRightInd w:val="0"/>
              <w:jc w:val="both"/>
              <w:rPr>
                <w:rFonts w:eastAsia="Calibri" w:cs="Times New Roman"/>
                <w:sz w:val="24"/>
                <w:szCs w:val="24"/>
              </w:rPr>
            </w:pPr>
          </w:p>
          <w:p w14:paraId="0351D1B9" w14:textId="77777777" w:rsidR="00E54CE6" w:rsidRPr="00E532F9" w:rsidRDefault="0016202A">
            <w:pPr>
              <w:numPr>
                <w:ilvl w:val="0"/>
                <w:numId w:val="8"/>
              </w:numPr>
              <w:autoSpaceDE w:val="0"/>
              <w:autoSpaceDN w:val="0"/>
              <w:bidi/>
              <w:adjustRightInd w:val="0"/>
              <w:contextualSpacing/>
              <w:jc w:val="both"/>
              <w:rPr>
                <w:rFonts w:eastAsia="Calibri" w:cs="Times New Roman"/>
                <w:sz w:val="24"/>
                <w:szCs w:val="24"/>
                <w:rtl/>
              </w:rPr>
            </w:pPr>
            <w:r>
              <w:rPr>
                <w:rFonts w:hint="cs"/>
                <w:sz w:val="24"/>
                <w:szCs w:val="24"/>
                <w:rtl/>
              </w:rPr>
              <w:t>"بخلاف ذلك قد تعرض" تعني أن الشخص قد ابتلع ماء فلينت أو لامسها.</w:t>
            </w:r>
          </w:p>
          <w:p w14:paraId="74E75675" w14:textId="77777777" w:rsidR="00E54CE6" w:rsidRPr="00E532F9" w:rsidRDefault="00E54CE6">
            <w:pPr>
              <w:autoSpaceDE w:val="0"/>
              <w:autoSpaceDN w:val="0"/>
              <w:adjustRightInd w:val="0"/>
              <w:contextualSpacing/>
              <w:jc w:val="both"/>
              <w:rPr>
                <w:rFonts w:eastAsia="Calibri" w:cs="Times New Roman"/>
                <w:sz w:val="24"/>
                <w:szCs w:val="24"/>
              </w:rPr>
            </w:pPr>
          </w:p>
        </w:tc>
      </w:tr>
      <w:tr w:rsidR="00E54CE6" w:rsidRPr="00E532F9" w14:paraId="619CD9D8" w14:textId="77777777">
        <w:tc>
          <w:tcPr>
            <w:tcW w:w="12950" w:type="dxa"/>
            <w:gridSpan w:val="3"/>
            <w:shd w:val="clear" w:color="auto" w:fill="B4C6E7"/>
          </w:tcPr>
          <w:p w14:paraId="3B6D77FB" w14:textId="77777777" w:rsidR="00E54CE6" w:rsidRPr="00E532F9" w:rsidRDefault="00E54CE6">
            <w:pPr>
              <w:jc w:val="center"/>
              <w:rPr>
                <w:rFonts w:eastAsia="Calibri" w:cs="Times New Roman"/>
                <w:b/>
                <w:sz w:val="24"/>
                <w:szCs w:val="24"/>
                <w:u w:val="single"/>
              </w:rPr>
            </w:pPr>
          </w:p>
          <w:p w14:paraId="71A0B398" w14:textId="77777777" w:rsidR="00E54CE6" w:rsidRPr="00E532F9" w:rsidRDefault="0016202A">
            <w:pPr>
              <w:bidi/>
              <w:jc w:val="center"/>
              <w:rPr>
                <w:rFonts w:eastAsia="Calibri" w:cs="Times New Roman"/>
                <w:b/>
                <w:sz w:val="24"/>
                <w:szCs w:val="24"/>
                <w:u w:val="single"/>
                <w:rtl/>
              </w:rPr>
            </w:pPr>
            <w:r>
              <w:rPr>
                <w:rFonts w:hint="cs"/>
                <w:b/>
                <w:sz w:val="24"/>
                <w:szCs w:val="24"/>
                <w:u w:val="single"/>
                <w:rtl/>
              </w:rPr>
              <w:t>الفئة 1</w:t>
            </w:r>
          </w:p>
          <w:p w14:paraId="3D16BF23" w14:textId="77777777" w:rsidR="00E54CE6" w:rsidRPr="00E532F9" w:rsidRDefault="0016202A">
            <w:pPr>
              <w:bidi/>
              <w:jc w:val="center"/>
              <w:rPr>
                <w:rFonts w:eastAsia="Calibri" w:cs="Times New Roman"/>
                <w:sz w:val="24"/>
                <w:szCs w:val="24"/>
                <w:rtl/>
              </w:rPr>
            </w:pPr>
            <w:r>
              <w:rPr>
                <w:rFonts w:hint="cs"/>
                <w:sz w:val="24"/>
                <w:szCs w:val="24"/>
                <w:rtl/>
              </w:rPr>
              <w:t>الطفل القاصر، في عمر 6 سنوات و أقل، مستوى رصاص.</w:t>
            </w:r>
          </w:p>
          <w:p w14:paraId="2CAF715D" w14:textId="77777777" w:rsidR="00E54CE6" w:rsidRPr="00E532F9" w:rsidRDefault="00E54CE6">
            <w:pPr>
              <w:rPr>
                <w:rFonts w:eastAsia="Calibri" w:cs="Times New Roman"/>
                <w:b/>
                <w:color w:val="0D0D0D"/>
                <w:sz w:val="24"/>
                <w:szCs w:val="24"/>
                <w:u w:val="single"/>
              </w:rPr>
            </w:pPr>
          </w:p>
        </w:tc>
      </w:tr>
      <w:tr w:rsidR="00E54CE6" w:rsidRPr="00E532F9" w14:paraId="0BDF9F4D" w14:textId="77777777">
        <w:tc>
          <w:tcPr>
            <w:tcW w:w="4316" w:type="dxa"/>
          </w:tcPr>
          <w:p w14:paraId="595E243C" w14:textId="77777777" w:rsidR="00E54CE6" w:rsidRPr="00E532F9" w:rsidRDefault="0016202A">
            <w:pPr>
              <w:bidi/>
              <w:jc w:val="center"/>
              <w:rPr>
                <w:rFonts w:eastAsia="Calibri" w:cs="Times New Roman"/>
                <w:b/>
                <w:bCs/>
                <w:sz w:val="24"/>
                <w:szCs w:val="24"/>
                <w:u w:val="single"/>
                <w:rtl/>
              </w:rPr>
            </w:pPr>
            <w:r>
              <w:rPr>
                <w:rFonts w:hint="cs"/>
                <w:b/>
                <w:bCs/>
                <w:sz w:val="24"/>
                <w:szCs w:val="24"/>
                <w:u w:val="single"/>
                <w:rtl/>
              </w:rPr>
              <w:t>توضيح الفئة</w:t>
            </w:r>
          </w:p>
          <w:p w14:paraId="0BA0F9CD" w14:textId="77777777" w:rsidR="00E54CE6" w:rsidRPr="00E532F9" w:rsidRDefault="00E54CE6">
            <w:pPr>
              <w:jc w:val="both"/>
              <w:rPr>
                <w:rFonts w:eastAsia="Calibri" w:cs="Times New Roman"/>
                <w:i/>
                <w:iCs/>
                <w:sz w:val="24"/>
                <w:szCs w:val="24"/>
              </w:rPr>
            </w:pPr>
          </w:p>
          <w:p w14:paraId="399BE572" w14:textId="77777777" w:rsidR="00E54CE6" w:rsidRPr="00B07D32" w:rsidRDefault="0016202A" w:rsidP="00B07D32">
            <w:pPr>
              <w:bidi/>
              <w:rPr>
                <w:b/>
                <w:bCs/>
                <w:sz w:val="32"/>
                <w:szCs w:val="24"/>
                <w:u w:val="single"/>
                <w:rtl/>
              </w:rPr>
            </w:pPr>
            <w:r w:rsidRPr="00B07D32">
              <w:rPr>
                <w:rFonts w:hint="cs"/>
                <w:b/>
                <w:bCs/>
                <w:sz w:val="32"/>
                <w:szCs w:val="24"/>
                <w:u w:val="single"/>
                <w:rtl/>
              </w:rPr>
              <w:t>مستوى رصاص</w:t>
            </w:r>
          </w:p>
          <w:p w14:paraId="2CBE1431" w14:textId="77777777" w:rsidR="00E54CE6" w:rsidRPr="00E532F9" w:rsidRDefault="0016202A">
            <w:pPr>
              <w:bidi/>
              <w:jc w:val="both"/>
              <w:rPr>
                <w:rFonts w:eastAsia="Calibri" w:cs="Times New Roman"/>
                <w:sz w:val="24"/>
                <w:szCs w:val="24"/>
                <w:rtl/>
              </w:rPr>
            </w:pPr>
            <w:r>
              <w:rPr>
                <w:rFonts w:hint="cs"/>
                <w:sz w:val="24"/>
                <w:szCs w:val="24"/>
                <w:rtl/>
              </w:rPr>
              <w:t>القُصر الذين تبلغ أعمارهم 6 سنوات أو أقل عند التعرض الأول والذين:</w:t>
            </w:r>
          </w:p>
          <w:p w14:paraId="1319641C" w14:textId="77777777" w:rsidR="00E54CE6" w:rsidRPr="00E532F9" w:rsidRDefault="00E54CE6">
            <w:pPr>
              <w:jc w:val="both"/>
              <w:rPr>
                <w:rFonts w:eastAsia="Calibri" w:cs="Times New Roman"/>
                <w:sz w:val="24"/>
                <w:szCs w:val="24"/>
              </w:rPr>
            </w:pPr>
          </w:p>
          <w:p w14:paraId="50224483" w14:textId="77777777" w:rsidR="00E54CE6" w:rsidRPr="00E532F9" w:rsidRDefault="0016202A">
            <w:pPr>
              <w:bidi/>
              <w:jc w:val="both"/>
              <w:rPr>
                <w:rFonts w:eastAsia="Calibri" w:cs="Times New Roman"/>
                <w:b/>
                <w:bCs/>
                <w:sz w:val="24"/>
                <w:szCs w:val="24"/>
                <w:u w:val="single"/>
                <w:rtl/>
              </w:rPr>
            </w:pPr>
            <w:r>
              <w:rPr>
                <w:rFonts w:hint="cs"/>
                <w:sz w:val="24"/>
                <w:szCs w:val="24"/>
                <w:rtl/>
              </w:rPr>
              <w:t>(1) لمدة 21 يومًا على الأقل خلال أي فترة 30 يوم بين 25 أبريل 2014 و 31 يوليو 2016؛</w:t>
            </w:r>
          </w:p>
          <w:p w14:paraId="4DAB3439" w14:textId="77777777" w:rsidR="00E54CE6" w:rsidRPr="00E532F9" w:rsidRDefault="00E54CE6">
            <w:pPr>
              <w:jc w:val="both"/>
              <w:rPr>
                <w:rFonts w:eastAsia="Calibri" w:cs="Times New Roman"/>
                <w:sz w:val="24"/>
                <w:szCs w:val="24"/>
              </w:rPr>
            </w:pPr>
          </w:p>
          <w:p w14:paraId="3BFF585B" w14:textId="77777777" w:rsidR="00E54CE6" w:rsidRPr="00E532F9" w:rsidRDefault="0016202A">
            <w:pPr>
              <w:bidi/>
              <w:jc w:val="both"/>
              <w:rPr>
                <w:rFonts w:eastAsia="Calibri" w:cs="Times New Roman"/>
                <w:b/>
                <w:sz w:val="24"/>
                <w:szCs w:val="24"/>
                <w:u w:val="single"/>
                <w:rtl/>
              </w:rPr>
            </w:pPr>
            <w:r>
              <w:rPr>
                <w:rFonts w:hint="cs"/>
                <w:sz w:val="24"/>
                <w:szCs w:val="24"/>
                <w:rtl/>
              </w:rPr>
              <w:t xml:space="preserve"> (2) أقاموا أو سكنوا أو التحقوا بمدرسة أو مؤسسة رعاية نهارية في فلينت، أو بخلاف ذلك تعرضوا لمياه فلينت؛ </w:t>
            </w:r>
            <w:r>
              <w:rPr>
                <w:rFonts w:hint="cs"/>
                <w:b/>
                <w:bCs/>
                <w:sz w:val="24"/>
                <w:szCs w:val="24"/>
                <w:u w:val="single"/>
                <w:rtl/>
              </w:rPr>
              <w:t>و</w:t>
            </w:r>
          </w:p>
          <w:p w14:paraId="4DED793E" w14:textId="77777777" w:rsidR="00E54CE6" w:rsidRPr="00E532F9" w:rsidRDefault="00E54CE6">
            <w:pPr>
              <w:jc w:val="both"/>
              <w:rPr>
                <w:rFonts w:eastAsia="Calibri" w:cs="Times New Roman"/>
                <w:sz w:val="24"/>
                <w:szCs w:val="24"/>
              </w:rPr>
            </w:pPr>
          </w:p>
          <w:p w14:paraId="2A5125BA" w14:textId="77777777" w:rsidR="00E54CE6" w:rsidRPr="00E532F9" w:rsidRDefault="0016202A">
            <w:pPr>
              <w:bidi/>
              <w:jc w:val="both"/>
              <w:rPr>
                <w:rFonts w:eastAsia="Calibri" w:cs="Times New Roman"/>
                <w:sz w:val="24"/>
                <w:szCs w:val="24"/>
                <w:rtl/>
              </w:rPr>
            </w:pPr>
            <w:r>
              <w:rPr>
                <w:rFonts w:hint="cs"/>
                <w:sz w:val="24"/>
                <w:szCs w:val="24"/>
                <w:rtl/>
              </w:rPr>
              <w:t xml:space="preserve">(3) خضعوا للفحص بين 16 مايو 2014 و 31 أغسطس 2016 وكانت نتيجة مستوى الرصاص في الدم لديهم 10.0 ميكروغرام / ديسيلتر أو أعلى ؛ </w:t>
            </w:r>
            <w:r>
              <w:rPr>
                <w:rFonts w:hint="cs"/>
                <w:b/>
                <w:bCs/>
                <w:sz w:val="24"/>
                <w:szCs w:val="24"/>
                <w:u w:val="single"/>
                <w:rtl/>
              </w:rPr>
              <w:t>أ</w:t>
            </w:r>
            <w:r w:rsidRPr="00B07D32">
              <w:rPr>
                <w:rFonts w:hint="cs"/>
                <w:b/>
                <w:bCs/>
                <w:sz w:val="24"/>
                <w:szCs w:val="24"/>
                <w:u w:val="single"/>
                <w:rtl/>
              </w:rPr>
              <w:t>و</w:t>
            </w:r>
            <w:r>
              <w:rPr>
                <w:rFonts w:hint="cs"/>
                <w:sz w:val="24"/>
                <w:szCs w:val="24"/>
                <w:rtl/>
              </w:rPr>
              <w:t xml:space="preserve"> خضعوا للفحص بين 16 مايو 2014 و 90 يومًا بعد تاريخ قرار الموافقة المبدئية، مع قياسات تحديد كمية الرصاص في الجسم الحي في عظام الشخص بلغت 10.0 ميكروغرام / غرام أو أكثر.</w:t>
            </w:r>
          </w:p>
          <w:p w14:paraId="0621211F" w14:textId="77777777" w:rsidR="00E54CE6" w:rsidRPr="00E532F9" w:rsidRDefault="00E54CE6">
            <w:pPr>
              <w:jc w:val="both"/>
              <w:rPr>
                <w:rFonts w:eastAsia="Calibri" w:cs="Times New Roman"/>
                <w:b/>
                <w:sz w:val="24"/>
                <w:szCs w:val="24"/>
              </w:rPr>
            </w:pPr>
          </w:p>
          <w:p w14:paraId="40005FDA" w14:textId="77777777" w:rsidR="00E54CE6" w:rsidRPr="00E532F9" w:rsidRDefault="00E54CE6">
            <w:pPr>
              <w:jc w:val="both"/>
              <w:rPr>
                <w:rFonts w:eastAsia="Calibri" w:cs="Times New Roman"/>
                <w:sz w:val="24"/>
                <w:szCs w:val="24"/>
              </w:rPr>
            </w:pPr>
          </w:p>
          <w:p w14:paraId="696A13DF" w14:textId="77777777" w:rsidR="00E54CE6" w:rsidRPr="00E532F9" w:rsidRDefault="00E54CE6">
            <w:pPr>
              <w:jc w:val="both"/>
              <w:rPr>
                <w:rFonts w:eastAsia="Calibri" w:cs="Times New Roman"/>
                <w:sz w:val="24"/>
                <w:szCs w:val="24"/>
              </w:rPr>
            </w:pPr>
          </w:p>
          <w:p w14:paraId="25893E83" w14:textId="77777777" w:rsidR="00E54CE6" w:rsidRPr="00E532F9" w:rsidRDefault="00E54CE6">
            <w:pPr>
              <w:jc w:val="both"/>
              <w:rPr>
                <w:rFonts w:eastAsia="Calibri" w:cs="Times New Roman"/>
                <w:sz w:val="24"/>
                <w:szCs w:val="24"/>
              </w:rPr>
            </w:pPr>
          </w:p>
          <w:p w14:paraId="1D2FDBAB" w14:textId="77777777" w:rsidR="00E54CE6" w:rsidRPr="00E532F9" w:rsidRDefault="00E54CE6">
            <w:pPr>
              <w:jc w:val="both"/>
              <w:rPr>
                <w:rFonts w:eastAsia="Calibri" w:cs="Times New Roman"/>
                <w:sz w:val="24"/>
                <w:szCs w:val="24"/>
              </w:rPr>
            </w:pPr>
          </w:p>
          <w:p w14:paraId="500AEBD0" w14:textId="77777777" w:rsidR="00E54CE6" w:rsidRPr="00E532F9" w:rsidRDefault="00E54CE6">
            <w:pPr>
              <w:jc w:val="both"/>
              <w:rPr>
                <w:rFonts w:eastAsia="Calibri" w:cs="Times New Roman"/>
                <w:sz w:val="24"/>
                <w:szCs w:val="24"/>
              </w:rPr>
            </w:pPr>
          </w:p>
          <w:p w14:paraId="4E056959" w14:textId="77777777" w:rsidR="00E54CE6" w:rsidRPr="00E532F9" w:rsidRDefault="00E54CE6">
            <w:pPr>
              <w:jc w:val="both"/>
              <w:rPr>
                <w:rFonts w:eastAsia="Calibri" w:cs="Times New Roman"/>
                <w:sz w:val="24"/>
                <w:szCs w:val="24"/>
              </w:rPr>
            </w:pPr>
          </w:p>
          <w:p w14:paraId="40A74C8E" w14:textId="77777777" w:rsidR="00E54CE6" w:rsidRPr="00E532F9" w:rsidRDefault="00E54CE6">
            <w:pPr>
              <w:jc w:val="both"/>
              <w:rPr>
                <w:rFonts w:eastAsia="Calibri" w:cs="Times New Roman"/>
                <w:sz w:val="24"/>
                <w:szCs w:val="24"/>
              </w:rPr>
            </w:pPr>
          </w:p>
        </w:tc>
        <w:tc>
          <w:tcPr>
            <w:tcW w:w="4317" w:type="dxa"/>
          </w:tcPr>
          <w:p w14:paraId="6D30B987" w14:textId="77777777" w:rsidR="00E54CE6" w:rsidRPr="00B07D32" w:rsidRDefault="0016202A" w:rsidP="00B07D32">
            <w:pPr>
              <w:jc w:val="center"/>
              <w:rPr>
                <w:b/>
                <w:bCs/>
                <w:sz w:val="32"/>
                <w:szCs w:val="24"/>
                <w:u w:val="single"/>
                <w:rtl/>
              </w:rPr>
            </w:pPr>
            <w:r w:rsidRPr="00B07D32">
              <w:rPr>
                <w:rFonts w:hint="cs"/>
                <w:b/>
                <w:bCs/>
                <w:sz w:val="32"/>
                <w:szCs w:val="24"/>
                <w:u w:val="single"/>
                <w:rtl/>
              </w:rPr>
              <w:lastRenderedPageBreak/>
              <w:t>المكافآت النقدية</w:t>
            </w:r>
          </w:p>
          <w:p w14:paraId="014A5700" w14:textId="77777777" w:rsidR="00E54CE6" w:rsidRPr="00E532F9" w:rsidRDefault="00E54CE6">
            <w:pPr>
              <w:jc w:val="center"/>
              <w:rPr>
                <w:rFonts w:eastAsia="Calibri" w:cs="Times New Roman"/>
                <w:b/>
                <w:color w:val="0070C0"/>
                <w:sz w:val="24"/>
                <w:szCs w:val="24"/>
              </w:rPr>
            </w:pPr>
          </w:p>
          <w:p w14:paraId="1BF83E4B" w14:textId="77777777" w:rsidR="00E54CE6" w:rsidRPr="00E532F9" w:rsidRDefault="0016202A">
            <w:pPr>
              <w:bidi/>
              <w:jc w:val="center"/>
              <w:rPr>
                <w:rFonts w:eastAsia="Calibri" w:cs="Times New Roman"/>
                <w:b/>
                <w:color w:val="0070C0"/>
                <w:sz w:val="24"/>
                <w:szCs w:val="24"/>
                <w:rtl/>
              </w:rPr>
            </w:pPr>
            <w:r>
              <w:rPr>
                <w:b/>
                <w:color w:val="0070C0"/>
                <w:sz w:val="24"/>
                <w:szCs w:val="24"/>
              </w:rPr>
              <w:t>2x</w:t>
            </w:r>
          </w:p>
          <w:p w14:paraId="1D7A8BEE" w14:textId="77777777" w:rsidR="00E54CE6" w:rsidRPr="00E532F9" w:rsidRDefault="00E54CE6">
            <w:pPr>
              <w:jc w:val="both"/>
              <w:rPr>
                <w:rFonts w:eastAsia="Calibri" w:cs="Times New Roman"/>
                <w:sz w:val="20"/>
                <w:szCs w:val="20"/>
              </w:rPr>
            </w:pPr>
          </w:p>
        </w:tc>
        <w:tc>
          <w:tcPr>
            <w:tcW w:w="4317" w:type="dxa"/>
          </w:tcPr>
          <w:p w14:paraId="0156EFC9" w14:textId="77777777" w:rsidR="00E54CE6" w:rsidRPr="00B07D32" w:rsidRDefault="0016202A" w:rsidP="00B07D32">
            <w:pPr>
              <w:bidi/>
              <w:jc w:val="center"/>
              <w:rPr>
                <w:b/>
                <w:bCs/>
                <w:sz w:val="32"/>
                <w:szCs w:val="24"/>
                <w:u w:val="single"/>
                <w:rtl/>
              </w:rPr>
            </w:pPr>
            <w:r w:rsidRPr="00B07D32">
              <w:rPr>
                <w:rFonts w:hint="cs"/>
                <w:b/>
                <w:bCs/>
                <w:sz w:val="32"/>
                <w:szCs w:val="24"/>
                <w:u w:val="single"/>
                <w:rtl/>
              </w:rPr>
              <w:t>الاثباتات المطلوبة</w:t>
            </w:r>
          </w:p>
          <w:p w14:paraId="7F39A455" w14:textId="77777777" w:rsidR="00E54CE6" w:rsidRPr="00E532F9" w:rsidRDefault="00E54CE6">
            <w:pPr>
              <w:autoSpaceDE w:val="0"/>
              <w:autoSpaceDN w:val="0"/>
              <w:adjustRightInd w:val="0"/>
              <w:contextualSpacing/>
              <w:jc w:val="both"/>
              <w:rPr>
                <w:rFonts w:eastAsia="Calibri" w:cs="Times New Roman"/>
                <w:b/>
                <w:sz w:val="24"/>
                <w:szCs w:val="24"/>
                <w:u w:val="single"/>
              </w:rPr>
            </w:pPr>
          </w:p>
          <w:p w14:paraId="61623CD0" w14:textId="7183B218" w:rsidR="00E54CE6" w:rsidRPr="00B07D32" w:rsidRDefault="0016202A">
            <w:pPr>
              <w:autoSpaceDE w:val="0"/>
              <w:autoSpaceDN w:val="0"/>
              <w:bidi/>
              <w:adjustRightInd w:val="0"/>
              <w:contextualSpacing/>
              <w:jc w:val="both"/>
              <w:rPr>
                <w:rFonts w:eastAsia="Calibri" w:cs="Times New Roman"/>
                <w:sz w:val="24"/>
                <w:szCs w:val="24"/>
                <w:rtl/>
              </w:rPr>
            </w:pPr>
            <w:r w:rsidRPr="00B07D32">
              <w:rPr>
                <w:rFonts w:hint="cs"/>
                <w:b/>
                <w:bCs/>
                <w:sz w:val="24"/>
                <w:szCs w:val="24"/>
                <w:u w:val="single"/>
                <w:rtl/>
              </w:rPr>
              <w:t>فحص مستوى الرصاص في الدم</w:t>
            </w:r>
            <w:r w:rsidR="00B07D32" w:rsidRPr="00B07D32">
              <w:rPr>
                <w:b/>
                <w:bCs/>
                <w:sz w:val="24"/>
                <w:szCs w:val="24"/>
              </w:rPr>
              <w:t>:</w:t>
            </w:r>
            <w:r w:rsidRPr="00B07D32">
              <w:rPr>
                <w:rFonts w:hint="cs"/>
                <w:sz w:val="24"/>
                <w:szCs w:val="24"/>
                <w:rtl/>
              </w:rPr>
              <w:t xml:space="preserve"> فحص مستوى الرصاص في الدم من خلال دم الوريد أو الدم الشعيري بواسطة مختبر سريري معتمد من </w:t>
            </w:r>
            <w:r w:rsidRPr="00B07D32">
              <w:rPr>
                <w:sz w:val="24"/>
                <w:szCs w:val="24"/>
              </w:rPr>
              <w:t>CLIA</w:t>
            </w:r>
            <w:r w:rsidRPr="00B07D32">
              <w:rPr>
                <w:rFonts w:hint="cs"/>
                <w:sz w:val="24"/>
                <w:szCs w:val="24"/>
                <w:rtl/>
              </w:rPr>
              <w:t xml:space="preserve"> (إِصْلاحات تحسين المختبر السريري) أو خبير </w:t>
            </w:r>
            <w:r w:rsidRPr="00B07D32">
              <w:rPr>
                <w:sz w:val="24"/>
                <w:szCs w:val="24"/>
              </w:rPr>
              <w:t>LAMP</w:t>
            </w:r>
            <w:r w:rsidRPr="00B07D32">
              <w:rPr>
                <w:rFonts w:hint="cs"/>
                <w:sz w:val="24"/>
                <w:szCs w:val="24"/>
                <w:rtl/>
              </w:rPr>
              <w:t xml:space="preserve"> (برنامج إتقان الرصاص ومتعدد العناصر) وأن يكون قد تم إجراؤه خلال الفترة من 16 مايو 2014 حتى 31 أغسطس 2016. تشمل الطرق المختبرية المعتمدة لتحديد تركيزات الرصاص في الدم مطياف الامتصاص الذري (</w:t>
            </w:r>
            <w:r w:rsidRPr="00B07D32">
              <w:rPr>
                <w:sz w:val="24"/>
                <w:szCs w:val="24"/>
              </w:rPr>
              <w:t>AAS)</w:t>
            </w:r>
            <w:r w:rsidRPr="00B07D32">
              <w:rPr>
                <w:rFonts w:hint="cs"/>
                <w:sz w:val="24"/>
                <w:szCs w:val="24"/>
                <w:rtl/>
              </w:rPr>
              <w:t>، مطياف كتلة البلازما المقترنة بالحث (</w:t>
            </w:r>
            <w:r w:rsidRPr="00B07D32">
              <w:rPr>
                <w:sz w:val="24"/>
                <w:szCs w:val="24"/>
              </w:rPr>
              <w:t>ICP-MS)</w:t>
            </w:r>
            <w:r w:rsidRPr="00B07D32">
              <w:rPr>
                <w:rFonts w:hint="cs"/>
                <w:sz w:val="24"/>
                <w:szCs w:val="24"/>
                <w:rtl/>
              </w:rPr>
              <w:t>، مطياف الامتصاص الذري القائم على فرن الجرافيت (</w:t>
            </w:r>
            <w:r w:rsidRPr="00B07D32">
              <w:rPr>
                <w:sz w:val="24"/>
                <w:szCs w:val="24"/>
              </w:rPr>
              <w:t>GFAAS)</w:t>
            </w:r>
            <w:r w:rsidRPr="00B07D32">
              <w:rPr>
                <w:rFonts w:hint="cs"/>
                <w:sz w:val="24"/>
                <w:szCs w:val="24"/>
                <w:rtl/>
              </w:rPr>
              <w:t>، التحليل الطيفي الذري (</w:t>
            </w:r>
            <w:r w:rsidRPr="00B07D32">
              <w:rPr>
                <w:sz w:val="24"/>
                <w:szCs w:val="24"/>
              </w:rPr>
              <w:t>AS)</w:t>
            </w:r>
            <w:r w:rsidRPr="00B07D32">
              <w:rPr>
                <w:rFonts w:hint="cs"/>
                <w:sz w:val="24"/>
                <w:szCs w:val="24"/>
                <w:rtl/>
              </w:rPr>
              <w:t>، ومقياس الجهد الكهربائي للتجريد الأنودي (</w:t>
            </w:r>
            <w:r w:rsidRPr="00B07D32">
              <w:rPr>
                <w:sz w:val="24"/>
                <w:szCs w:val="24"/>
              </w:rPr>
              <w:t>ASV</w:t>
            </w:r>
            <w:r w:rsidRPr="00B07D32">
              <w:rPr>
                <w:rFonts w:hint="cs"/>
                <w:sz w:val="24"/>
                <w:szCs w:val="24"/>
                <w:rtl/>
              </w:rPr>
              <w:t>).</w:t>
            </w:r>
          </w:p>
          <w:p w14:paraId="10C3E2CA" w14:textId="77777777" w:rsidR="00E54CE6" w:rsidRPr="00E532F9" w:rsidRDefault="00E54CE6">
            <w:pPr>
              <w:autoSpaceDE w:val="0"/>
              <w:autoSpaceDN w:val="0"/>
              <w:adjustRightInd w:val="0"/>
              <w:contextualSpacing/>
              <w:jc w:val="both"/>
              <w:rPr>
                <w:rFonts w:eastAsia="Calibri" w:cs="Times New Roman"/>
                <w:sz w:val="24"/>
                <w:szCs w:val="24"/>
              </w:rPr>
            </w:pPr>
          </w:p>
          <w:p w14:paraId="45E01016" w14:textId="77777777" w:rsidR="00E54CE6" w:rsidRPr="00E532F9" w:rsidRDefault="0016202A">
            <w:pPr>
              <w:autoSpaceDE w:val="0"/>
              <w:autoSpaceDN w:val="0"/>
              <w:bidi/>
              <w:adjustRightInd w:val="0"/>
              <w:contextualSpacing/>
              <w:jc w:val="both"/>
              <w:rPr>
                <w:rFonts w:eastAsia="Calibri" w:cs="Times New Roman"/>
                <w:sz w:val="24"/>
                <w:szCs w:val="24"/>
                <w:rtl/>
              </w:rPr>
            </w:pPr>
            <w:r>
              <w:rPr>
                <w:rFonts w:hint="cs"/>
                <w:b/>
                <w:bCs/>
                <w:sz w:val="24"/>
                <w:szCs w:val="24"/>
                <w:u w:val="single"/>
                <w:rtl/>
              </w:rPr>
              <w:t>فحص مستوى الرصاص في العظام</w:t>
            </w:r>
            <w:r>
              <w:rPr>
                <w:rFonts w:hint="cs"/>
                <w:sz w:val="24"/>
                <w:szCs w:val="24"/>
                <w:rtl/>
              </w:rPr>
              <w:t xml:space="preserve">  الفحص باستخدام جهاز فلورية الأشعة السينية (</w:t>
            </w:r>
            <w:r>
              <w:rPr>
                <w:sz w:val="24"/>
                <w:szCs w:val="24"/>
              </w:rPr>
              <w:t>XRF</w:t>
            </w:r>
            <w:r>
              <w:rPr>
                <w:rFonts w:hint="cs"/>
                <w:sz w:val="24"/>
                <w:szCs w:val="24"/>
                <w:rtl/>
              </w:rPr>
              <w:t xml:space="preserve">) المُحسَّن لقياس الرصاص العظمي في الجسم الحي في البشر ولإجراء قياسات للرصاص العظمي في الجسم الحي في </w:t>
            </w:r>
            <w:r>
              <w:rPr>
                <w:rFonts w:hint="cs"/>
                <w:sz w:val="24"/>
                <w:szCs w:val="24"/>
                <w:rtl/>
              </w:rPr>
              <w:lastRenderedPageBreak/>
              <w:t>العظام  يجب إجراء الاختبار بين 16 مايو 2014، و 90 يومًا بعد تاريخ قرار الموافقة الأولية، بشرط أن لا يتم تطبيقه تاريخ انتهاء الـ 90 يومًا بعد تاريخ قرار الموافقة الأولية على المدعين القصر في المستقبل، الذين يجب أن لا يخضعوا لتقييد تاريخ الانتهاء هذا.  يجب أن يتم التوقيع على نتائج فحص فلورية الأشعة السينية (</w:t>
            </w:r>
            <w:r>
              <w:rPr>
                <w:sz w:val="24"/>
                <w:szCs w:val="24"/>
              </w:rPr>
              <w:t>XRF</w:t>
            </w:r>
            <w:r>
              <w:rPr>
                <w:rFonts w:hint="cs"/>
                <w:sz w:val="24"/>
                <w:szCs w:val="24"/>
                <w:rtl/>
              </w:rPr>
              <w:t>) والتحقق منها على أنها معايرة بشكل صحيح وموثوقة ودقيقة من قبل طبيب أستاذ و / أو طبيب معتمد من المجلس الطبي مؤهل للقيام بذلك في مجالات الدراسة ذات الصلة.</w:t>
            </w:r>
          </w:p>
          <w:p w14:paraId="3FD5F861" w14:textId="77777777" w:rsidR="00E54CE6" w:rsidRPr="00E532F9" w:rsidRDefault="00E54CE6">
            <w:pPr>
              <w:autoSpaceDE w:val="0"/>
              <w:autoSpaceDN w:val="0"/>
              <w:adjustRightInd w:val="0"/>
              <w:contextualSpacing/>
              <w:jc w:val="both"/>
              <w:rPr>
                <w:rFonts w:eastAsia="Calibri" w:cs="Times New Roman"/>
                <w:sz w:val="24"/>
                <w:szCs w:val="24"/>
              </w:rPr>
            </w:pPr>
          </w:p>
          <w:p w14:paraId="0EA679A8" w14:textId="77777777" w:rsidR="00E54CE6" w:rsidRPr="00E532F9" w:rsidRDefault="0016202A">
            <w:pPr>
              <w:autoSpaceDE w:val="0"/>
              <w:autoSpaceDN w:val="0"/>
              <w:bidi/>
              <w:adjustRightInd w:val="0"/>
              <w:contextualSpacing/>
              <w:jc w:val="both"/>
              <w:rPr>
                <w:rFonts w:eastAsia="Calibri" w:cs="Times New Roman"/>
                <w:sz w:val="24"/>
                <w:szCs w:val="24"/>
                <w:rtl/>
              </w:rPr>
            </w:pPr>
            <w:r>
              <w:rPr>
                <w:rFonts w:hint="cs"/>
                <w:sz w:val="24"/>
                <w:szCs w:val="24"/>
                <w:rtl/>
              </w:rPr>
              <w:t>إذا حددت منشأة الفحص المُبلغة أي من نتائج فحص مستوى الرصاص في الدم أو العظام المذكورة أعلاه لشخص معين على أنها "أقل من" قيمة عددية (على سبيل المثال 3.0، 5.0، 10.0)، فيجب التعامل مع هذه النتيجة كنتيجة لوجود مستوى رصاص مساو لتلك القيمة العددية.  على سبيل المثال، نتيجة الفحص التي تم الإبلاغ عنها على أنها "أقل من 3.0" أو "&lt; 3.0"، يجب التعامل معها على أن مستوى الرصاص يبلغ 3.0.</w:t>
            </w:r>
          </w:p>
          <w:p w14:paraId="2395E266" w14:textId="77777777" w:rsidR="00E54CE6" w:rsidRPr="00E532F9" w:rsidRDefault="00E54CE6">
            <w:pPr>
              <w:autoSpaceDE w:val="0"/>
              <w:autoSpaceDN w:val="0"/>
              <w:adjustRightInd w:val="0"/>
              <w:contextualSpacing/>
              <w:jc w:val="both"/>
              <w:rPr>
                <w:rFonts w:eastAsia="Calibri" w:cs="Times New Roman"/>
                <w:sz w:val="24"/>
                <w:szCs w:val="24"/>
              </w:rPr>
            </w:pPr>
          </w:p>
          <w:p w14:paraId="6053DA03" w14:textId="77777777" w:rsidR="00E54CE6" w:rsidRPr="00E532F9" w:rsidRDefault="00E54CE6">
            <w:pPr>
              <w:autoSpaceDE w:val="0"/>
              <w:autoSpaceDN w:val="0"/>
              <w:adjustRightInd w:val="0"/>
              <w:contextualSpacing/>
              <w:jc w:val="both"/>
              <w:rPr>
                <w:rFonts w:eastAsia="Calibri" w:cs="Times New Roman"/>
                <w:sz w:val="24"/>
                <w:szCs w:val="24"/>
              </w:rPr>
            </w:pPr>
          </w:p>
        </w:tc>
      </w:tr>
      <w:tr w:rsidR="00E54CE6" w:rsidRPr="00E532F9" w14:paraId="5CD026EC" w14:textId="77777777">
        <w:tc>
          <w:tcPr>
            <w:tcW w:w="12950" w:type="dxa"/>
            <w:gridSpan w:val="3"/>
            <w:shd w:val="clear" w:color="auto" w:fill="B4C6E7"/>
          </w:tcPr>
          <w:p w14:paraId="1CEF0A44" w14:textId="77777777" w:rsidR="00E54CE6" w:rsidRPr="00E532F9" w:rsidRDefault="00E54CE6">
            <w:pPr>
              <w:jc w:val="center"/>
              <w:rPr>
                <w:rFonts w:eastAsia="Calibri" w:cs="Times New Roman"/>
                <w:b/>
                <w:sz w:val="24"/>
                <w:szCs w:val="24"/>
                <w:u w:val="single"/>
              </w:rPr>
            </w:pPr>
          </w:p>
          <w:p w14:paraId="19699C83" w14:textId="77777777" w:rsidR="00E54CE6" w:rsidRPr="00B07D32" w:rsidRDefault="0016202A" w:rsidP="00B07D32">
            <w:pPr>
              <w:bidi/>
              <w:jc w:val="center"/>
              <w:rPr>
                <w:b/>
                <w:bCs/>
                <w:sz w:val="32"/>
                <w:szCs w:val="24"/>
                <w:u w:val="single"/>
                <w:rtl/>
              </w:rPr>
            </w:pPr>
            <w:r w:rsidRPr="00B07D32">
              <w:rPr>
                <w:rFonts w:hint="cs"/>
                <w:b/>
                <w:bCs/>
                <w:sz w:val="32"/>
                <w:szCs w:val="24"/>
                <w:u w:val="single"/>
                <w:rtl/>
              </w:rPr>
              <w:t>الفئة 2</w:t>
            </w:r>
          </w:p>
          <w:p w14:paraId="03A5FDD9" w14:textId="77777777" w:rsidR="00E54CE6" w:rsidRPr="00E532F9" w:rsidRDefault="0016202A">
            <w:pPr>
              <w:bidi/>
              <w:jc w:val="center"/>
              <w:rPr>
                <w:rFonts w:eastAsia="Calibri" w:cs="Times New Roman"/>
                <w:sz w:val="24"/>
                <w:szCs w:val="24"/>
                <w:rtl/>
              </w:rPr>
            </w:pPr>
            <w:r>
              <w:rPr>
                <w:rFonts w:hint="cs"/>
                <w:sz w:val="24"/>
                <w:szCs w:val="24"/>
                <w:u w:val="single"/>
                <w:rtl/>
              </w:rPr>
              <w:t>الطفل القاصر، في عمر 6 سنوات وأقل</w:t>
            </w:r>
            <w:r>
              <w:rPr>
                <w:rFonts w:hint="cs"/>
                <w:sz w:val="24"/>
                <w:szCs w:val="24"/>
                <w:rtl/>
              </w:rPr>
              <w:t>، مستوى رصاص، أو عجز إدراكي.</w:t>
            </w:r>
          </w:p>
          <w:p w14:paraId="12082069" w14:textId="77777777" w:rsidR="00E54CE6" w:rsidRPr="00E532F9" w:rsidRDefault="00E54CE6">
            <w:pPr>
              <w:autoSpaceDE w:val="0"/>
              <w:autoSpaceDN w:val="0"/>
              <w:adjustRightInd w:val="0"/>
              <w:contextualSpacing/>
              <w:jc w:val="both"/>
              <w:rPr>
                <w:rFonts w:eastAsia="Calibri" w:cs="Times New Roman"/>
                <w:b/>
                <w:sz w:val="24"/>
                <w:szCs w:val="24"/>
                <w:u w:val="single"/>
              </w:rPr>
            </w:pPr>
          </w:p>
        </w:tc>
      </w:tr>
      <w:tr w:rsidR="00E54CE6" w:rsidRPr="00E532F9" w14:paraId="6DE70347" w14:textId="77777777" w:rsidTr="000E4C87">
        <w:trPr>
          <w:trHeight w:val="80"/>
        </w:trPr>
        <w:tc>
          <w:tcPr>
            <w:tcW w:w="4316" w:type="dxa"/>
          </w:tcPr>
          <w:p w14:paraId="38721037" w14:textId="77777777" w:rsidR="00E54CE6" w:rsidRPr="00B07D32" w:rsidRDefault="0016202A" w:rsidP="00B07D32">
            <w:pPr>
              <w:bidi/>
              <w:jc w:val="center"/>
              <w:rPr>
                <w:b/>
                <w:bCs/>
                <w:sz w:val="32"/>
                <w:szCs w:val="24"/>
                <w:u w:val="single"/>
                <w:rtl/>
              </w:rPr>
            </w:pPr>
            <w:r w:rsidRPr="00B07D32">
              <w:rPr>
                <w:rFonts w:hint="cs"/>
                <w:b/>
                <w:bCs/>
                <w:sz w:val="32"/>
                <w:szCs w:val="24"/>
                <w:u w:val="single"/>
                <w:rtl/>
              </w:rPr>
              <w:t>توضيح الفئة</w:t>
            </w:r>
          </w:p>
          <w:p w14:paraId="0AE4D7B7" w14:textId="77777777" w:rsidR="00E54CE6" w:rsidRPr="00E532F9" w:rsidRDefault="00E54CE6">
            <w:pPr>
              <w:jc w:val="center"/>
              <w:rPr>
                <w:rFonts w:eastAsia="Calibri" w:cs="Times New Roman"/>
                <w:i/>
                <w:iCs/>
                <w:sz w:val="24"/>
                <w:szCs w:val="24"/>
              </w:rPr>
            </w:pPr>
          </w:p>
          <w:p w14:paraId="083430C5" w14:textId="77777777" w:rsidR="00E54CE6" w:rsidRPr="00B07D32" w:rsidRDefault="0016202A" w:rsidP="00B07D32">
            <w:pPr>
              <w:bidi/>
              <w:rPr>
                <w:b/>
                <w:bCs/>
                <w:sz w:val="32"/>
                <w:szCs w:val="24"/>
                <w:u w:val="single"/>
                <w:rtl/>
              </w:rPr>
            </w:pPr>
            <w:r w:rsidRPr="00B07D32">
              <w:rPr>
                <w:rFonts w:hint="cs"/>
                <w:b/>
                <w:bCs/>
                <w:sz w:val="32"/>
                <w:szCs w:val="24"/>
                <w:u w:val="single"/>
                <w:rtl/>
              </w:rPr>
              <w:t xml:space="preserve"> مستوى رصاص</w:t>
            </w:r>
          </w:p>
          <w:p w14:paraId="553FAC43" w14:textId="77777777" w:rsidR="00E54CE6" w:rsidRPr="00E532F9" w:rsidRDefault="0016202A">
            <w:pPr>
              <w:bidi/>
              <w:jc w:val="both"/>
              <w:rPr>
                <w:rFonts w:eastAsia="Calibri" w:cs="Times New Roman"/>
                <w:sz w:val="24"/>
                <w:szCs w:val="24"/>
                <w:rtl/>
              </w:rPr>
            </w:pPr>
            <w:r>
              <w:rPr>
                <w:rFonts w:hint="cs"/>
                <w:sz w:val="24"/>
                <w:szCs w:val="24"/>
                <w:rtl/>
              </w:rPr>
              <w:t>القُصر الذين تبلغ أعمارهم 6 سنوات أو أقل عند التعرض الأول والذين:</w:t>
            </w:r>
          </w:p>
          <w:p w14:paraId="06C0771C" w14:textId="77777777" w:rsidR="00E54CE6" w:rsidRPr="00E532F9" w:rsidRDefault="00E54CE6">
            <w:pPr>
              <w:jc w:val="both"/>
              <w:rPr>
                <w:rFonts w:eastAsia="Calibri" w:cs="Times New Roman"/>
                <w:sz w:val="24"/>
                <w:szCs w:val="24"/>
              </w:rPr>
            </w:pPr>
          </w:p>
          <w:p w14:paraId="20A62ED0" w14:textId="77777777" w:rsidR="00E54CE6" w:rsidRPr="00E532F9" w:rsidRDefault="0016202A">
            <w:pPr>
              <w:numPr>
                <w:ilvl w:val="0"/>
                <w:numId w:val="1"/>
              </w:numPr>
              <w:bidi/>
              <w:contextualSpacing/>
              <w:jc w:val="both"/>
              <w:rPr>
                <w:rFonts w:eastAsia="Calibri" w:cs="Times New Roman"/>
                <w:sz w:val="24"/>
                <w:szCs w:val="24"/>
                <w:rtl/>
              </w:rPr>
            </w:pPr>
            <w:r>
              <w:rPr>
                <w:rFonts w:hint="cs"/>
                <w:sz w:val="24"/>
                <w:szCs w:val="24"/>
                <w:rtl/>
              </w:rPr>
              <w:t>لمدة 21 يومًا على الأقل خلال أي فترة 30 يوم بين 25 أبريل 2014 و 31 يوليو 2016؛</w:t>
            </w:r>
          </w:p>
          <w:p w14:paraId="225E9989" w14:textId="77777777" w:rsidR="00E54CE6" w:rsidRPr="00E532F9" w:rsidRDefault="00E54CE6">
            <w:pPr>
              <w:ind w:left="360"/>
              <w:jc w:val="both"/>
              <w:rPr>
                <w:rFonts w:eastAsia="Calibri" w:cs="Times New Roman"/>
                <w:sz w:val="24"/>
                <w:szCs w:val="24"/>
              </w:rPr>
            </w:pPr>
          </w:p>
          <w:p w14:paraId="2234EA8C" w14:textId="77777777" w:rsidR="00E54CE6" w:rsidRPr="00E532F9" w:rsidRDefault="0016202A">
            <w:pPr>
              <w:numPr>
                <w:ilvl w:val="0"/>
                <w:numId w:val="1"/>
              </w:numPr>
              <w:bidi/>
              <w:contextualSpacing/>
              <w:jc w:val="both"/>
              <w:rPr>
                <w:rFonts w:eastAsia="Calibri" w:cs="Times New Roman"/>
                <w:sz w:val="24"/>
                <w:szCs w:val="24"/>
                <w:rtl/>
              </w:rPr>
            </w:pPr>
            <w:r>
              <w:rPr>
                <w:rFonts w:hint="cs"/>
                <w:sz w:val="24"/>
                <w:szCs w:val="24"/>
                <w:rtl/>
              </w:rPr>
              <w:t xml:space="preserve">أقاموا أو سكنوا أو التحقوا بمدرسة أو مؤسسة رعاية نهارية في فلينت، أو بخلاف ذلك تعرضوا لمياه فلينت؛ </w:t>
            </w:r>
            <w:r>
              <w:rPr>
                <w:rFonts w:hint="cs"/>
                <w:b/>
                <w:bCs/>
                <w:sz w:val="24"/>
                <w:szCs w:val="24"/>
                <w:u w:val="single"/>
                <w:rtl/>
              </w:rPr>
              <w:t>و</w:t>
            </w:r>
          </w:p>
          <w:p w14:paraId="6316C52A" w14:textId="77777777" w:rsidR="00E54CE6" w:rsidRPr="00E532F9" w:rsidRDefault="00E54CE6">
            <w:pPr>
              <w:contextualSpacing/>
              <w:jc w:val="both"/>
              <w:rPr>
                <w:rFonts w:eastAsia="Calibri" w:cs="Times New Roman"/>
                <w:sz w:val="24"/>
                <w:szCs w:val="24"/>
              </w:rPr>
            </w:pPr>
          </w:p>
          <w:p w14:paraId="7B96C0F5" w14:textId="77777777" w:rsidR="00E54CE6" w:rsidRPr="00E532F9" w:rsidRDefault="0016202A">
            <w:pPr>
              <w:bidi/>
              <w:jc w:val="both"/>
              <w:rPr>
                <w:rFonts w:eastAsia="Calibri" w:cs="Times New Roman"/>
                <w:sz w:val="24"/>
                <w:szCs w:val="24"/>
                <w:rtl/>
              </w:rPr>
            </w:pPr>
            <w:r>
              <w:rPr>
                <w:rFonts w:hint="cs"/>
                <w:sz w:val="24"/>
                <w:szCs w:val="24"/>
                <w:rtl/>
              </w:rPr>
              <w:t xml:space="preserve">(3) خضعوا للفحص بين 16 مايو 2014 و 31 أغسطس 2016 وكانت نتيجة فحص مستوى الرصاص في الدم لديهم ما بين 5.0 و 9.9 ميكروغرام / ديسيلتر؛ </w:t>
            </w:r>
            <w:r>
              <w:rPr>
                <w:rFonts w:hint="cs"/>
                <w:b/>
                <w:bCs/>
                <w:sz w:val="24"/>
                <w:szCs w:val="24"/>
                <w:u w:val="single"/>
                <w:rtl/>
              </w:rPr>
              <w:t>أو</w:t>
            </w:r>
            <w:r>
              <w:rPr>
                <w:rFonts w:hint="cs"/>
                <w:sz w:val="24"/>
                <w:szCs w:val="24"/>
                <w:rtl/>
              </w:rPr>
              <w:t xml:space="preserve"> خضعوا للفحص بين 16 مايو 2014 و 90 يومًا بعد تاريخ قرار الموافقة المبدئية، مع قياسات تحديد كمية الرصاص في الجسم الحي في عظام الشخص بلغت ما بين 5.0 و 9.9 ميكروغرام / غرام.</w:t>
            </w:r>
          </w:p>
          <w:p w14:paraId="61757C00" w14:textId="77777777" w:rsidR="00E54CE6" w:rsidRPr="00E532F9" w:rsidRDefault="00E54CE6">
            <w:pPr>
              <w:jc w:val="both"/>
              <w:rPr>
                <w:rFonts w:eastAsia="Calibri" w:cs="Times New Roman"/>
                <w:b/>
                <w:bCs/>
                <w:sz w:val="24"/>
                <w:szCs w:val="24"/>
                <w:u w:val="single"/>
              </w:rPr>
            </w:pPr>
          </w:p>
          <w:p w14:paraId="7322F5B9" w14:textId="77777777" w:rsidR="00E54CE6" w:rsidRPr="00E532F9" w:rsidRDefault="0016202A">
            <w:pPr>
              <w:bidi/>
              <w:jc w:val="both"/>
              <w:rPr>
                <w:rFonts w:eastAsia="Calibri" w:cs="Times New Roman"/>
                <w:b/>
                <w:bCs/>
                <w:sz w:val="24"/>
                <w:szCs w:val="24"/>
                <w:u w:val="single"/>
                <w:rtl/>
              </w:rPr>
            </w:pPr>
            <w:r>
              <w:rPr>
                <w:rFonts w:hint="cs"/>
                <w:b/>
                <w:bCs/>
                <w:sz w:val="24"/>
                <w:szCs w:val="24"/>
                <w:u w:val="single"/>
                <w:rtl/>
              </w:rPr>
              <w:t>أو</w:t>
            </w:r>
          </w:p>
          <w:p w14:paraId="1F399F5D" w14:textId="77777777" w:rsidR="00E54CE6" w:rsidRPr="00E532F9" w:rsidRDefault="00E54CE6">
            <w:pPr>
              <w:jc w:val="both"/>
              <w:rPr>
                <w:rFonts w:eastAsia="Calibri" w:cs="Times New Roman"/>
                <w:sz w:val="24"/>
                <w:szCs w:val="24"/>
              </w:rPr>
            </w:pPr>
          </w:p>
          <w:p w14:paraId="00A36EA8" w14:textId="77777777" w:rsidR="00E54CE6" w:rsidRPr="002464B5" w:rsidRDefault="0016202A" w:rsidP="002464B5">
            <w:pPr>
              <w:bidi/>
              <w:rPr>
                <w:b/>
                <w:bCs/>
                <w:u w:val="single"/>
                <w:rtl/>
              </w:rPr>
            </w:pPr>
            <w:r w:rsidRPr="002464B5">
              <w:rPr>
                <w:rFonts w:hint="cs"/>
                <w:b/>
                <w:bCs/>
                <w:sz w:val="32"/>
                <w:szCs w:val="24"/>
                <w:u w:val="single"/>
                <w:rtl/>
              </w:rPr>
              <w:t>العجز الإدراكي:</w:t>
            </w:r>
          </w:p>
          <w:p w14:paraId="18D8DB88" w14:textId="77777777" w:rsidR="00E54CE6" w:rsidRPr="00E532F9" w:rsidRDefault="0016202A">
            <w:pPr>
              <w:bidi/>
              <w:jc w:val="both"/>
              <w:rPr>
                <w:rFonts w:eastAsia="Calibri" w:cs="Times New Roman"/>
                <w:sz w:val="24"/>
                <w:szCs w:val="24"/>
                <w:rtl/>
              </w:rPr>
            </w:pPr>
            <w:r>
              <w:rPr>
                <w:rFonts w:hint="cs"/>
                <w:sz w:val="24"/>
                <w:szCs w:val="24"/>
                <w:rtl/>
              </w:rPr>
              <w:t>القُصر الذين تبلغ أعمارهم 6 سنوات أو أقل عند التعرض الأول والذين:</w:t>
            </w:r>
          </w:p>
          <w:p w14:paraId="526AA23C" w14:textId="77777777" w:rsidR="00E54CE6" w:rsidRPr="00E532F9" w:rsidRDefault="00E54CE6">
            <w:pPr>
              <w:jc w:val="both"/>
              <w:rPr>
                <w:rFonts w:eastAsia="Calibri" w:cs="Times New Roman"/>
                <w:sz w:val="24"/>
                <w:szCs w:val="24"/>
              </w:rPr>
            </w:pPr>
          </w:p>
          <w:p w14:paraId="5FDEB51E" w14:textId="77777777" w:rsidR="00E54CE6" w:rsidRPr="00E532F9" w:rsidRDefault="0016202A">
            <w:pPr>
              <w:bidi/>
              <w:spacing w:after="240"/>
              <w:jc w:val="both"/>
              <w:rPr>
                <w:rFonts w:eastAsia="Calibri" w:cs="Times New Roman"/>
                <w:sz w:val="24"/>
                <w:szCs w:val="24"/>
                <w:rtl/>
              </w:rPr>
            </w:pPr>
            <w:r>
              <w:rPr>
                <w:rFonts w:hint="cs"/>
                <w:sz w:val="24"/>
                <w:szCs w:val="24"/>
                <w:rtl/>
              </w:rPr>
              <w:t>(1) لمدة 21 يومًا على الأقل خلال أي فترة 30 يوم بين 25 أبريل 2014 و 31 يوليو 2016؛</w:t>
            </w:r>
          </w:p>
          <w:p w14:paraId="7DD735D5" w14:textId="77777777" w:rsidR="00E54CE6" w:rsidRPr="00E532F9" w:rsidRDefault="0016202A">
            <w:pPr>
              <w:bidi/>
              <w:spacing w:after="240"/>
              <w:jc w:val="both"/>
              <w:rPr>
                <w:rFonts w:eastAsia="Calibri" w:cs="Times New Roman"/>
                <w:sz w:val="24"/>
                <w:szCs w:val="24"/>
                <w:rtl/>
              </w:rPr>
            </w:pPr>
            <w:r>
              <w:rPr>
                <w:rFonts w:hint="cs"/>
                <w:sz w:val="24"/>
                <w:szCs w:val="24"/>
                <w:rtl/>
              </w:rPr>
              <w:t xml:space="preserve">(2) أقاموا أو سكنوا أو التحقوا بمدرسة أو مؤسسة رعاية نهارية في فلينت، أو بخلاف ذلك تعرضوا لمياه فلينت؛ </w:t>
            </w:r>
            <w:r>
              <w:rPr>
                <w:rFonts w:hint="cs"/>
                <w:b/>
                <w:bCs/>
                <w:sz w:val="24"/>
                <w:szCs w:val="24"/>
                <w:u w:val="single"/>
                <w:rtl/>
              </w:rPr>
              <w:t>و</w:t>
            </w:r>
          </w:p>
          <w:p w14:paraId="443928D6" w14:textId="77777777" w:rsidR="00E54CE6" w:rsidRPr="00E532F9" w:rsidRDefault="0016202A">
            <w:pPr>
              <w:bidi/>
              <w:spacing w:after="240"/>
              <w:jc w:val="both"/>
              <w:rPr>
                <w:sz w:val="24"/>
                <w:szCs w:val="24"/>
                <w:rtl/>
              </w:rPr>
            </w:pPr>
            <w:r>
              <w:rPr>
                <w:rFonts w:hint="cs"/>
                <w:sz w:val="24"/>
                <w:szCs w:val="24"/>
                <w:rtl/>
              </w:rPr>
              <w:t xml:space="preserve">(3) لديهم تقرير يوثق تقييمًا شاملاً وفرديًا مؤرخًا بعد 16 مايو 2014، من فريق تقييم متعدد التخصصات، والذي يجب أن يشمل طبيب أطفال معتمد من المجلس الطبي وأخصائي علم نفس عصبي، ويستند إلى مجموعة تقييم معرفي أو عصبي نفسي لفحوصات سريرية تم التحقق من صحتها بطرق علمية، بما في ذلك مجموعة كامبردج الآلية للاختبار العصبي النفسي </w:t>
            </w:r>
            <w:r>
              <w:rPr>
                <w:rFonts w:hint="cs"/>
                <w:sz w:val="24"/>
                <w:szCs w:val="24"/>
                <w:rtl/>
              </w:rPr>
              <w:lastRenderedPageBreak/>
              <w:t>(</w:t>
            </w:r>
            <w:r>
              <w:rPr>
                <w:sz w:val="24"/>
                <w:szCs w:val="24"/>
              </w:rPr>
              <w:t>CANTAB)</w:t>
            </w:r>
            <w:r>
              <w:rPr>
                <w:rFonts w:hint="cs"/>
                <w:sz w:val="24"/>
                <w:szCs w:val="24"/>
                <w:rtl/>
              </w:rPr>
              <w:t>، والتي تحدد أن الفرد يعاني من عجز إدراكي مرتبط بالرصاص، والذي حدث بعد 16 مايو 2014، على النحو التالي: عجز إدراكي يتجلى خلال فترة نمو الفرد الذي في سن 6 سنوات أو أقل، والذي تعرض لمياه فلينت خلال تلك الفترة، كما تم تحديده من خلال الفحص وإظهار الخصائص السلوكية التالية:  إما (1) التطوير بمعدل 2.0 انحراف معياري أو أكثر أقل من المتوسط كما هو محدد من خلال تقييم مجال الأداء الفكري ، أو (2) الدرجات تقريبًا ضمن أقل ستة نسب مئوية في اختبار موحد في القراءة والحساب (هذا المطلب سوف لا تنطبق إذا لم يكن الفرد في سن أو درجة أو عمر عقلي مناسب لاختبارات التحصيل الرسمية أو الموحدة).  بدلاً من ذلك، إظهار أي اثنيتن من الخصائص السلوكية التالية:</w:t>
            </w:r>
            <w:r>
              <w:rPr>
                <w:rFonts w:hint="cs"/>
                <w:rtl/>
              </w:rPr>
              <w:t xml:space="preserve"> (3) الافتقار إلى التطور المقبول عادة في المجال المعرفي؛ (4) ضعف السلوك التكيفي؛ و (5) العجز الذي يؤثر سلبًا على الأداء التعليمي للفرد.</w:t>
            </w:r>
            <w:r w:rsidRPr="00E532F9">
              <w:rPr>
                <w:vertAlign w:val="superscript"/>
              </w:rPr>
              <w:footnoteReference w:id="2"/>
            </w:r>
            <w:r>
              <w:rPr>
                <w:rFonts w:hint="cs"/>
                <w:rtl/>
              </w:rPr>
              <w:t>يجب التوقيع على التقرير الذي يحدد أن الفرد يعاني من ضعف إدراكي والتحقق منه على أنه موثوق ودقيق من قبل أستاذ في الطب و / أو طبيب  مؤهل للقيام بذلك في مجال الدراسة المناسب.</w:t>
            </w:r>
            <w:r>
              <w:rPr>
                <w:rFonts w:hint="cs"/>
                <w:sz w:val="24"/>
                <w:szCs w:val="24"/>
                <w:rtl/>
              </w:rPr>
              <w:t xml:space="preserve">  يجب أن تتضمن </w:t>
            </w:r>
            <w:r>
              <w:rPr>
                <w:sz w:val="24"/>
                <w:szCs w:val="24"/>
              </w:rPr>
              <w:t>CANTAB</w:t>
            </w:r>
            <w:r>
              <w:rPr>
                <w:rFonts w:hint="cs"/>
                <w:sz w:val="24"/>
                <w:szCs w:val="24"/>
                <w:rtl/>
              </w:rPr>
              <w:t xml:space="preserve"> المشار إليها أعلاه نقاط النهاية المعرفية من: اختبار وقت رد الفعل (</w:t>
            </w:r>
            <w:r>
              <w:rPr>
                <w:sz w:val="24"/>
                <w:szCs w:val="24"/>
              </w:rPr>
              <w:t>RTI)</w:t>
            </w:r>
            <w:r>
              <w:rPr>
                <w:rFonts w:hint="cs"/>
                <w:sz w:val="24"/>
                <w:szCs w:val="24"/>
                <w:rtl/>
              </w:rPr>
              <w:t>؛ اختبار امتداد الذاكرة المكانية (</w:t>
            </w:r>
            <w:r>
              <w:rPr>
                <w:sz w:val="24"/>
                <w:szCs w:val="24"/>
              </w:rPr>
              <w:t>SSP)</w:t>
            </w:r>
            <w:r>
              <w:rPr>
                <w:rFonts w:hint="cs"/>
                <w:sz w:val="24"/>
                <w:szCs w:val="24"/>
                <w:rtl/>
              </w:rPr>
              <w:t>؛ اختبار جوارب كامبريدج لحل المسائل (</w:t>
            </w:r>
            <w:r>
              <w:rPr>
                <w:sz w:val="24"/>
                <w:szCs w:val="24"/>
              </w:rPr>
              <w:t>SOC)</w:t>
            </w:r>
            <w:r>
              <w:rPr>
                <w:rFonts w:hint="cs"/>
                <w:sz w:val="24"/>
                <w:szCs w:val="24"/>
                <w:rtl/>
              </w:rPr>
              <w:t>؛ واختبار التحول البعدي (</w:t>
            </w:r>
            <w:r>
              <w:rPr>
                <w:sz w:val="24"/>
                <w:szCs w:val="24"/>
              </w:rPr>
              <w:t>IED</w:t>
            </w:r>
            <w:r>
              <w:rPr>
                <w:rFonts w:hint="cs"/>
                <w:sz w:val="24"/>
                <w:szCs w:val="24"/>
                <w:rtl/>
              </w:rPr>
              <w:t xml:space="preserve">) للتحكم في الانتباه.  </w:t>
            </w:r>
          </w:p>
          <w:p w14:paraId="5FE06857" w14:textId="77777777" w:rsidR="00E54CE6" w:rsidRPr="00E532F9" w:rsidRDefault="00E54CE6">
            <w:pPr>
              <w:spacing w:after="240"/>
              <w:jc w:val="both"/>
              <w:rPr>
                <w:sz w:val="24"/>
                <w:szCs w:val="24"/>
              </w:rPr>
            </w:pPr>
          </w:p>
          <w:p w14:paraId="5A4D4243" w14:textId="3D915720" w:rsidR="00E54CE6" w:rsidRPr="00E532F9" w:rsidRDefault="00E54CE6">
            <w:pPr>
              <w:spacing w:after="240"/>
              <w:jc w:val="both"/>
              <w:rPr>
                <w:sz w:val="24"/>
                <w:szCs w:val="24"/>
              </w:rPr>
            </w:pPr>
          </w:p>
          <w:p w14:paraId="39A062BD" w14:textId="77777777" w:rsidR="00E54CE6" w:rsidRDefault="00E54CE6">
            <w:pPr>
              <w:spacing w:after="240"/>
              <w:jc w:val="both"/>
              <w:rPr>
                <w:rFonts w:eastAsia="Calibri" w:cs="Times New Roman"/>
                <w:sz w:val="24"/>
                <w:szCs w:val="24"/>
              </w:rPr>
            </w:pPr>
          </w:p>
          <w:p w14:paraId="60F3E718" w14:textId="41000A85" w:rsidR="00C05554" w:rsidRPr="00E532F9" w:rsidRDefault="00C05554">
            <w:pPr>
              <w:spacing w:after="240"/>
              <w:jc w:val="both"/>
              <w:rPr>
                <w:rFonts w:eastAsia="Calibri" w:cs="Times New Roman"/>
                <w:sz w:val="24"/>
                <w:szCs w:val="24"/>
              </w:rPr>
            </w:pPr>
          </w:p>
        </w:tc>
        <w:tc>
          <w:tcPr>
            <w:tcW w:w="4317" w:type="dxa"/>
          </w:tcPr>
          <w:p w14:paraId="07F56CFF" w14:textId="77777777" w:rsidR="00E54CE6" w:rsidRPr="00B07D32" w:rsidRDefault="0016202A" w:rsidP="00B07D32">
            <w:pPr>
              <w:jc w:val="center"/>
              <w:rPr>
                <w:b/>
                <w:bCs/>
                <w:sz w:val="32"/>
                <w:szCs w:val="24"/>
                <w:u w:val="single"/>
                <w:rtl/>
              </w:rPr>
            </w:pPr>
            <w:r w:rsidRPr="00B07D32">
              <w:rPr>
                <w:rFonts w:hint="cs"/>
                <w:b/>
                <w:bCs/>
                <w:sz w:val="32"/>
                <w:szCs w:val="24"/>
                <w:u w:val="single"/>
                <w:rtl/>
              </w:rPr>
              <w:lastRenderedPageBreak/>
              <w:t>المكافآت النقدية</w:t>
            </w:r>
          </w:p>
          <w:p w14:paraId="6D632DFA" w14:textId="77777777" w:rsidR="00E54CE6" w:rsidRPr="00E532F9" w:rsidRDefault="00E54CE6">
            <w:pPr>
              <w:jc w:val="center"/>
              <w:rPr>
                <w:rFonts w:eastAsia="Calibri" w:cs="Times New Roman"/>
                <w:b/>
                <w:color w:val="0070C0"/>
                <w:sz w:val="24"/>
                <w:szCs w:val="24"/>
              </w:rPr>
            </w:pPr>
          </w:p>
          <w:p w14:paraId="10E7CAA2" w14:textId="77777777" w:rsidR="00E54CE6" w:rsidRPr="00E532F9" w:rsidRDefault="0016202A">
            <w:pPr>
              <w:bidi/>
              <w:jc w:val="center"/>
              <w:rPr>
                <w:rFonts w:eastAsia="Calibri" w:cs="Times New Roman"/>
                <w:b/>
                <w:color w:val="0070C0"/>
                <w:sz w:val="24"/>
                <w:szCs w:val="24"/>
                <w:rtl/>
              </w:rPr>
            </w:pPr>
            <w:r>
              <w:rPr>
                <w:b/>
                <w:color w:val="0070C0"/>
                <w:sz w:val="24"/>
                <w:szCs w:val="24"/>
              </w:rPr>
              <w:t>1.5x</w:t>
            </w:r>
          </w:p>
          <w:p w14:paraId="2755513D" w14:textId="77777777" w:rsidR="00E54CE6" w:rsidRPr="00E532F9" w:rsidRDefault="00E54CE6">
            <w:pPr>
              <w:rPr>
                <w:rFonts w:eastAsia="Calibri" w:cs="Times New Roman"/>
                <w:b/>
                <w:color w:val="0070C0"/>
                <w:sz w:val="24"/>
                <w:szCs w:val="24"/>
              </w:rPr>
            </w:pPr>
          </w:p>
          <w:p w14:paraId="0F1A6755" w14:textId="77777777" w:rsidR="00E54CE6" w:rsidRPr="00E532F9" w:rsidRDefault="00E54CE6">
            <w:pPr>
              <w:rPr>
                <w:rFonts w:eastAsia="Calibri" w:cs="Times New Roman"/>
                <w:b/>
                <w:color w:val="0070C0"/>
                <w:sz w:val="24"/>
                <w:szCs w:val="24"/>
              </w:rPr>
            </w:pPr>
          </w:p>
          <w:p w14:paraId="02FAD703" w14:textId="77777777" w:rsidR="00E54CE6" w:rsidRPr="00E532F9" w:rsidRDefault="00E54CE6">
            <w:pPr>
              <w:rPr>
                <w:rFonts w:eastAsia="Calibri" w:cs="Times New Roman"/>
                <w:b/>
                <w:color w:val="0070C0"/>
                <w:sz w:val="24"/>
                <w:szCs w:val="24"/>
              </w:rPr>
            </w:pPr>
          </w:p>
          <w:p w14:paraId="6C174B3B" w14:textId="77777777" w:rsidR="00E54CE6" w:rsidRPr="00E532F9" w:rsidRDefault="00E54CE6">
            <w:pPr>
              <w:rPr>
                <w:rFonts w:eastAsia="Calibri" w:cs="Times New Roman"/>
                <w:b/>
                <w:color w:val="0070C0"/>
                <w:sz w:val="24"/>
                <w:szCs w:val="24"/>
              </w:rPr>
            </w:pPr>
          </w:p>
          <w:p w14:paraId="54ADF8AA" w14:textId="77777777" w:rsidR="00E54CE6" w:rsidRPr="00E532F9" w:rsidRDefault="00E54CE6">
            <w:pPr>
              <w:rPr>
                <w:rFonts w:eastAsia="Calibri" w:cs="Times New Roman"/>
                <w:b/>
                <w:color w:val="0070C0"/>
                <w:sz w:val="24"/>
                <w:szCs w:val="24"/>
              </w:rPr>
            </w:pPr>
          </w:p>
          <w:p w14:paraId="3129879F" w14:textId="77777777" w:rsidR="00E54CE6" w:rsidRPr="00E532F9" w:rsidRDefault="00E54CE6">
            <w:pPr>
              <w:rPr>
                <w:rFonts w:eastAsia="Calibri" w:cs="Times New Roman"/>
                <w:b/>
                <w:color w:val="0070C0"/>
                <w:sz w:val="24"/>
                <w:szCs w:val="24"/>
              </w:rPr>
            </w:pPr>
          </w:p>
          <w:p w14:paraId="2144ADE3" w14:textId="77777777" w:rsidR="00E54CE6" w:rsidRPr="00E532F9" w:rsidRDefault="00E54CE6">
            <w:pPr>
              <w:rPr>
                <w:rFonts w:eastAsia="Calibri" w:cs="Times New Roman"/>
                <w:b/>
                <w:color w:val="0070C0"/>
                <w:sz w:val="24"/>
                <w:szCs w:val="24"/>
              </w:rPr>
            </w:pPr>
          </w:p>
          <w:p w14:paraId="62CFB01C" w14:textId="77777777" w:rsidR="00E54CE6" w:rsidRPr="00E532F9" w:rsidRDefault="00E54CE6">
            <w:pPr>
              <w:rPr>
                <w:rFonts w:eastAsia="Calibri" w:cs="Times New Roman"/>
                <w:b/>
                <w:color w:val="0070C0"/>
                <w:sz w:val="24"/>
                <w:szCs w:val="24"/>
              </w:rPr>
            </w:pPr>
          </w:p>
          <w:p w14:paraId="54A4096C" w14:textId="77777777" w:rsidR="00E54CE6" w:rsidRPr="00E532F9" w:rsidRDefault="00E54CE6">
            <w:pPr>
              <w:rPr>
                <w:rFonts w:eastAsia="Calibri" w:cs="Times New Roman"/>
                <w:b/>
                <w:color w:val="0070C0"/>
                <w:sz w:val="24"/>
                <w:szCs w:val="24"/>
              </w:rPr>
            </w:pPr>
          </w:p>
          <w:p w14:paraId="340A599D" w14:textId="77777777" w:rsidR="00E54CE6" w:rsidRPr="00E532F9" w:rsidRDefault="00E54CE6">
            <w:pPr>
              <w:rPr>
                <w:rFonts w:eastAsia="Calibri" w:cs="Times New Roman"/>
                <w:b/>
                <w:color w:val="0070C0"/>
                <w:sz w:val="24"/>
                <w:szCs w:val="24"/>
              </w:rPr>
            </w:pPr>
          </w:p>
          <w:p w14:paraId="0C1CACA9" w14:textId="77777777" w:rsidR="00E54CE6" w:rsidRPr="00E532F9" w:rsidRDefault="00E54CE6">
            <w:pPr>
              <w:rPr>
                <w:rFonts w:eastAsia="Calibri" w:cs="Times New Roman"/>
                <w:b/>
                <w:color w:val="0070C0"/>
                <w:sz w:val="24"/>
                <w:szCs w:val="24"/>
              </w:rPr>
            </w:pPr>
          </w:p>
          <w:p w14:paraId="431893F4" w14:textId="77777777" w:rsidR="00E54CE6" w:rsidRPr="00E532F9" w:rsidRDefault="00E54CE6">
            <w:pPr>
              <w:rPr>
                <w:rFonts w:eastAsia="Calibri" w:cs="Times New Roman"/>
                <w:b/>
                <w:color w:val="0070C0"/>
                <w:sz w:val="24"/>
                <w:szCs w:val="24"/>
              </w:rPr>
            </w:pPr>
          </w:p>
          <w:p w14:paraId="20F0D933" w14:textId="77777777" w:rsidR="00E54CE6" w:rsidRPr="00E532F9" w:rsidRDefault="00E54CE6">
            <w:pPr>
              <w:rPr>
                <w:rFonts w:eastAsia="Calibri" w:cs="Times New Roman"/>
                <w:b/>
                <w:color w:val="0070C0"/>
                <w:sz w:val="24"/>
                <w:szCs w:val="24"/>
              </w:rPr>
            </w:pPr>
          </w:p>
          <w:p w14:paraId="52C94009" w14:textId="77777777" w:rsidR="00E54CE6" w:rsidRPr="00E532F9" w:rsidRDefault="00E54CE6">
            <w:pPr>
              <w:rPr>
                <w:rFonts w:eastAsia="Calibri" w:cs="Times New Roman"/>
                <w:b/>
                <w:color w:val="0070C0"/>
                <w:sz w:val="24"/>
                <w:szCs w:val="24"/>
              </w:rPr>
            </w:pPr>
          </w:p>
          <w:p w14:paraId="0DAA7031" w14:textId="77777777" w:rsidR="00E54CE6" w:rsidRPr="00E532F9" w:rsidRDefault="00E54CE6">
            <w:pPr>
              <w:rPr>
                <w:rFonts w:eastAsia="Calibri" w:cs="Times New Roman"/>
                <w:b/>
                <w:color w:val="0070C0"/>
                <w:sz w:val="24"/>
                <w:szCs w:val="24"/>
              </w:rPr>
            </w:pPr>
          </w:p>
          <w:p w14:paraId="5E9EAFE3" w14:textId="77777777" w:rsidR="00E54CE6" w:rsidRPr="00E532F9" w:rsidRDefault="00E54CE6">
            <w:pPr>
              <w:rPr>
                <w:rFonts w:eastAsia="Calibri" w:cs="Times New Roman"/>
                <w:b/>
                <w:color w:val="0070C0"/>
                <w:sz w:val="24"/>
                <w:szCs w:val="24"/>
              </w:rPr>
            </w:pPr>
          </w:p>
          <w:p w14:paraId="08CE7820" w14:textId="77777777" w:rsidR="00E54CE6" w:rsidRPr="00E532F9" w:rsidRDefault="00E54CE6">
            <w:pPr>
              <w:rPr>
                <w:rFonts w:eastAsia="Calibri" w:cs="Times New Roman"/>
                <w:b/>
                <w:color w:val="0070C0"/>
                <w:sz w:val="24"/>
                <w:szCs w:val="24"/>
              </w:rPr>
            </w:pPr>
          </w:p>
          <w:p w14:paraId="73E3233C" w14:textId="77777777" w:rsidR="00E54CE6" w:rsidRPr="00E532F9" w:rsidRDefault="00E54CE6">
            <w:pPr>
              <w:rPr>
                <w:rFonts w:eastAsia="Calibri" w:cs="Times New Roman"/>
                <w:b/>
                <w:color w:val="0070C0"/>
                <w:sz w:val="24"/>
                <w:szCs w:val="24"/>
              </w:rPr>
            </w:pPr>
          </w:p>
          <w:p w14:paraId="6BCBBD2A" w14:textId="77777777" w:rsidR="00E54CE6" w:rsidRPr="00E532F9" w:rsidRDefault="00E54CE6">
            <w:pPr>
              <w:rPr>
                <w:rFonts w:eastAsia="Calibri" w:cs="Times New Roman"/>
                <w:b/>
                <w:color w:val="0070C0"/>
                <w:sz w:val="24"/>
                <w:szCs w:val="24"/>
              </w:rPr>
            </w:pPr>
          </w:p>
          <w:p w14:paraId="0224E494" w14:textId="77777777" w:rsidR="00E54CE6" w:rsidRPr="00E532F9" w:rsidRDefault="00E54CE6">
            <w:pPr>
              <w:rPr>
                <w:rFonts w:eastAsia="Calibri" w:cs="Times New Roman"/>
                <w:b/>
                <w:color w:val="0070C0"/>
                <w:sz w:val="24"/>
                <w:szCs w:val="24"/>
              </w:rPr>
            </w:pPr>
          </w:p>
          <w:p w14:paraId="5C61C008" w14:textId="77777777" w:rsidR="00E54CE6" w:rsidRPr="00E532F9" w:rsidRDefault="00E54CE6">
            <w:pPr>
              <w:rPr>
                <w:rFonts w:eastAsia="Calibri" w:cs="Times New Roman"/>
                <w:b/>
                <w:color w:val="0070C0"/>
                <w:sz w:val="24"/>
                <w:szCs w:val="24"/>
              </w:rPr>
            </w:pPr>
          </w:p>
          <w:p w14:paraId="2D10CA94" w14:textId="77777777" w:rsidR="00E54CE6" w:rsidRPr="00E532F9" w:rsidRDefault="00E54CE6">
            <w:pPr>
              <w:rPr>
                <w:rFonts w:eastAsia="Calibri" w:cs="Times New Roman"/>
                <w:b/>
                <w:color w:val="0070C0"/>
                <w:sz w:val="24"/>
                <w:szCs w:val="24"/>
              </w:rPr>
            </w:pPr>
          </w:p>
          <w:p w14:paraId="783847CF" w14:textId="77777777" w:rsidR="00E54CE6" w:rsidRPr="00E532F9" w:rsidRDefault="00E54CE6">
            <w:pPr>
              <w:rPr>
                <w:rFonts w:eastAsia="Calibri" w:cs="Times New Roman"/>
                <w:b/>
                <w:color w:val="0070C0"/>
                <w:sz w:val="24"/>
                <w:szCs w:val="24"/>
              </w:rPr>
            </w:pPr>
          </w:p>
          <w:p w14:paraId="2227CB4F" w14:textId="77777777" w:rsidR="00E54CE6" w:rsidRPr="00E532F9" w:rsidRDefault="00E54CE6">
            <w:pPr>
              <w:rPr>
                <w:rFonts w:eastAsia="Calibri" w:cs="Times New Roman"/>
                <w:b/>
                <w:color w:val="0070C0"/>
                <w:sz w:val="24"/>
                <w:szCs w:val="24"/>
              </w:rPr>
            </w:pPr>
          </w:p>
          <w:p w14:paraId="6BAF59F5" w14:textId="77777777" w:rsidR="00E54CE6" w:rsidRPr="00E532F9" w:rsidRDefault="00E54CE6">
            <w:pPr>
              <w:rPr>
                <w:rFonts w:eastAsia="Calibri" w:cs="Times New Roman"/>
                <w:b/>
                <w:color w:val="0070C0"/>
                <w:sz w:val="24"/>
                <w:szCs w:val="24"/>
              </w:rPr>
            </w:pPr>
          </w:p>
          <w:p w14:paraId="411AF80D" w14:textId="77777777" w:rsidR="00E54CE6" w:rsidRPr="00E532F9" w:rsidRDefault="00E54CE6">
            <w:pPr>
              <w:rPr>
                <w:rFonts w:eastAsia="Calibri" w:cs="Times New Roman"/>
                <w:b/>
                <w:color w:val="0070C0"/>
                <w:sz w:val="24"/>
                <w:szCs w:val="24"/>
              </w:rPr>
            </w:pPr>
          </w:p>
          <w:p w14:paraId="42AAE1DD" w14:textId="77777777" w:rsidR="00E54CE6" w:rsidRPr="00E532F9" w:rsidRDefault="00E54CE6">
            <w:pPr>
              <w:rPr>
                <w:rFonts w:eastAsia="Calibri" w:cs="Times New Roman"/>
                <w:b/>
                <w:color w:val="0070C0"/>
                <w:sz w:val="24"/>
                <w:szCs w:val="24"/>
              </w:rPr>
            </w:pPr>
          </w:p>
          <w:p w14:paraId="30A7BEA4" w14:textId="77777777" w:rsidR="00E54CE6" w:rsidRPr="00E532F9" w:rsidRDefault="00E54CE6">
            <w:pPr>
              <w:rPr>
                <w:rFonts w:eastAsia="Calibri" w:cs="Times New Roman"/>
                <w:b/>
                <w:color w:val="0070C0"/>
                <w:sz w:val="24"/>
                <w:szCs w:val="24"/>
              </w:rPr>
            </w:pPr>
          </w:p>
          <w:p w14:paraId="2E496DE0" w14:textId="77777777" w:rsidR="00E54CE6" w:rsidRPr="00E532F9" w:rsidRDefault="00E54CE6">
            <w:pPr>
              <w:rPr>
                <w:rFonts w:eastAsia="Calibri" w:cs="Times New Roman"/>
                <w:b/>
                <w:color w:val="0070C0"/>
                <w:sz w:val="24"/>
                <w:szCs w:val="24"/>
              </w:rPr>
            </w:pPr>
          </w:p>
          <w:p w14:paraId="5208EB1D" w14:textId="77777777" w:rsidR="00E54CE6" w:rsidRPr="00E532F9" w:rsidRDefault="00E54CE6">
            <w:pPr>
              <w:rPr>
                <w:rFonts w:eastAsia="Calibri" w:cs="Times New Roman"/>
                <w:b/>
                <w:color w:val="0070C0"/>
                <w:sz w:val="24"/>
                <w:szCs w:val="24"/>
              </w:rPr>
            </w:pPr>
          </w:p>
          <w:p w14:paraId="3B308EFA" w14:textId="77777777" w:rsidR="00E54CE6" w:rsidRPr="00E532F9" w:rsidRDefault="00E54CE6">
            <w:pPr>
              <w:rPr>
                <w:rFonts w:eastAsia="Calibri" w:cs="Times New Roman"/>
                <w:b/>
                <w:color w:val="0070C0"/>
                <w:sz w:val="24"/>
                <w:szCs w:val="24"/>
              </w:rPr>
            </w:pPr>
          </w:p>
          <w:p w14:paraId="50E9E5AF" w14:textId="77777777" w:rsidR="00E54CE6" w:rsidRPr="00E532F9" w:rsidRDefault="00E54CE6">
            <w:pPr>
              <w:rPr>
                <w:rFonts w:eastAsia="Calibri" w:cs="Times New Roman"/>
                <w:b/>
                <w:color w:val="0070C0"/>
                <w:sz w:val="24"/>
                <w:szCs w:val="24"/>
              </w:rPr>
            </w:pPr>
          </w:p>
          <w:p w14:paraId="381D54C0" w14:textId="77777777" w:rsidR="00E54CE6" w:rsidRPr="00E532F9" w:rsidRDefault="00E54CE6">
            <w:pPr>
              <w:rPr>
                <w:rFonts w:eastAsia="Calibri" w:cs="Times New Roman"/>
                <w:b/>
                <w:color w:val="0070C0"/>
                <w:sz w:val="24"/>
                <w:szCs w:val="24"/>
              </w:rPr>
            </w:pPr>
          </w:p>
          <w:p w14:paraId="58490BFC" w14:textId="77777777" w:rsidR="00E54CE6" w:rsidRPr="00E532F9" w:rsidRDefault="00E54CE6">
            <w:pPr>
              <w:rPr>
                <w:rFonts w:eastAsia="Calibri" w:cs="Times New Roman"/>
                <w:b/>
                <w:color w:val="0070C0"/>
                <w:sz w:val="24"/>
                <w:szCs w:val="24"/>
              </w:rPr>
            </w:pPr>
          </w:p>
          <w:p w14:paraId="055DB245" w14:textId="77777777" w:rsidR="00E54CE6" w:rsidRPr="00E532F9" w:rsidRDefault="00E54CE6">
            <w:pPr>
              <w:rPr>
                <w:rFonts w:eastAsia="Calibri" w:cs="Times New Roman"/>
                <w:b/>
                <w:color w:val="0070C0"/>
                <w:sz w:val="24"/>
                <w:szCs w:val="24"/>
              </w:rPr>
            </w:pPr>
          </w:p>
          <w:p w14:paraId="768CADDF" w14:textId="77777777" w:rsidR="00E54CE6" w:rsidRPr="00E532F9" w:rsidRDefault="00E54CE6">
            <w:pPr>
              <w:rPr>
                <w:rFonts w:eastAsia="Calibri" w:cs="Times New Roman"/>
                <w:b/>
                <w:color w:val="0070C0"/>
                <w:sz w:val="24"/>
                <w:szCs w:val="24"/>
              </w:rPr>
            </w:pPr>
          </w:p>
          <w:p w14:paraId="0DF735AE" w14:textId="77777777" w:rsidR="00E54CE6" w:rsidRPr="00E532F9" w:rsidRDefault="00E54CE6">
            <w:pPr>
              <w:rPr>
                <w:rFonts w:eastAsia="Calibri" w:cs="Times New Roman"/>
                <w:b/>
                <w:color w:val="0070C0"/>
                <w:sz w:val="24"/>
                <w:szCs w:val="24"/>
              </w:rPr>
            </w:pPr>
          </w:p>
          <w:p w14:paraId="5FD31CD1" w14:textId="77777777" w:rsidR="00E54CE6" w:rsidRPr="00E532F9" w:rsidRDefault="00E54CE6">
            <w:pPr>
              <w:rPr>
                <w:rFonts w:eastAsia="Calibri" w:cs="Times New Roman"/>
              </w:rPr>
            </w:pPr>
          </w:p>
        </w:tc>
        <w:tc>
          <w:tcPr>
            <w:tcW w:w="4317" w:type="dxa"/>
          </w:tcPr>
          <w:p w14:paraId="41055824" w14:textId="77777777" w:rsidR="00E54CE6" w:rsidRPr="00B07D32" w:rsidRDefault="0016202A" w:rsidP="00B07D32">
            <w:pPr>
              <w:bidi/>
              <w:jc w:val="center"/>
              <w:rPr>
                <w:b/>
                <w:bCs/>
                <w:sz w:val="32"/>
                <w:szCs w:val="24"/>
                <w:u w:val="single"/>
                <w:rtl/>
              </w:rPr>
            </w:pPr>
            <w:r w:rsidRPr="00B07D32">
              <w:rPr>
                <w:rFonts w:hint="cs"/>
                <w:b/>
                <w:bCs/>
                <w:sz w:val="32"/>
                <w:szCs w:val="24"/>
                <w:u w:val="single"/>
                <w:rtl/>
              </w:rPr>
              <w:lastRenderedPageBreak/>
              <w:t>الاثباتات المطلوبة</w:t>
            </w:r>
          </w:p>
          <w:p w14:paraId="05132B3B" w14:textId="77777777" w:rsidR="00E54CE6" w:rsidRPr="00E532F9" w:rsidRDefault="00E54CE6">
            <w:pPr>
              <w:rPr>
                <w:rFonts w:eastAsia="Calibri" w:cs="Times New Roman"/>
                <w:sz w:val="24"/>
                <w:szCs w:val="24"/>
                <w:u w:val="single"/>
              </w:rPr>
            </w:pPr>
          </w:p>
          <w:p w14:paraId="4B6E3B38" w14:textId="77777777" w:rsidR="00E54CE6" w:rsidRPr="00E532F9" w:rsidRDefault="0016202A">
            <w:pPr>
              <w:bidi/>
              <w:rPr>
                <w:rFonts w:eastAsia="Calibri" w:cs="Times New Roman"/>
                <w:sz w:val="24"/>
                <w:szCs w:val="24"/>
                <w:rtl/>
              </w:rPr>
            </w:pPr>
            <w:r w:rsidRPr="00B07D32">
              <w:rPr>
                <w:rFonts w:hint="cs"/>
                <w:sz w:val="24"/>
                <w:szCs w:val="24"/>
                <w:u w:val="single"/>
                <w:rtl/>
              </w:rPr>
              <w:t>اختبارات الدم أو العظام:</w:t>
            </w:r>
            <w:r>
              <w:rPr>
                <w:rFonts w:hint="cs"/>
                <w:sz w:val="24"/>
                <w:szCs w:val="24"/>
                <w:rtl/>
              </w:rPr>
              <w:t xml:space="preserve"> كما هو موضح في الاثباتات المطلوبة للفئة 1.</w:t>
            </w:r>
          </w:p>
          <w:p w14:paraId="5EE2A371" w14:textId="77777777" w:rsidR="00E54CE6" w:rsidRPr="00E532F9" w:rsidRDefault="00E54CE6">
            <w:pPr>
              <w:rPr>
                <w:rFonts w:eastAsia="Calibri" w:cs="Times New Roman"/>
                <w:sz w:val="24"/>
                <w:szCs w:val="24"/>
              </w:rPr>
            </w:pPr>
          </w:p>
          <w:p w14:paraId="37A5068F" w14:textId="77777777" w:rsidR="00E54CE6" w:rsidRPr="00E532F9" w:rsidRDefault="0016202A">
            <w:pPr>
              <w:bidi/>
              <w:jc w:val="both"/>
              <w:rPr>
                <w:sz w:val="24"/>
                <w:szCs w:val="24"/>
                <w:rtl/>
              </w:rPr>
            </w:pPr>
            <w:r w:rsidRPr="00B07D32">
              <w:rPr>
                <w:rFonts w:hint="cs"/>
                <w:sz w:val="24"/>
                <w:szCs w:val="24"/>
                <w:u w:val="single"/>
                <w:rtl/>
              </w:rPr>
              <w:t>العجز الإدراكي:</w:t>
            </w:r>
            <w:r>
              <w:rPr>
                <w:rFonts w:hint="cs"/>
                <w:sz w:val="24"/>
                <w:szCs w:val="24"/>
                <w:rtl/>
              </w:rPr>
              <w:t xml:space="preserve"> التقرير المطلوب كما هو موضح في توضيح الفئة.</w:t>
            </w:r>
          </w:p>
          <w:p w14:paraId="50F973FD" w14:textId="77777777" w:rsidR="00E54CE6" w:rsidRPr="00E532F9" w:rsidRDefault="00E54CE6">
            <w:pPr>
              <w:autoSpaceDE w:val="0"/>
              <w:autoSpaceDN w:val="0"/>
              <w:adjustRightInd w:val="0"/>
              <w:jc w:val="both"/>
              <w:rPr>
                <w:rFonts w:eastAsia="Calibri" w:cs="Times New Roman"/>
                <w:sz w:val="24"/>
                <w:szCs w:val="24"/>
                <w:u w:val="single"/>
              </w:rPr>
            </w:pPr>
          </w:p>
          <w:p w14:paraId="0CE39B29" w14:textId="77777777" w:rsidR="00E54CE6" w:rsidRPr="00E532F9" w:rsidRDefault="00E54CE6">
            <w:pPr>
              <w:autoSpaceDE w:val="0"/>
              <w:autoSpaceDN w:val="0"/>
              <w:adjustRightInd w:val="0"/>
              <w:jc w:val="both"/>
              <w:rPr>
                <w:rFonts w:eastAsia="Calibri" w:cs="Times New Roman"/>
                <w:sz w:val="24"/>
                <w:szCs w:val="24"/>
                <w:u w:val="single"/>
              </w:rPr>
            </w:pPr>
          </w:p>
          <w:p w14:paraId="12C43D1A" w14:textId="77777777" w:rsidR="00E54CE6" w:rsidRPr="00E532F9" w:rsidRDefault="00E54CE6">
            <w:pPr>
              <w:autoSpaceDE w:val="0"/>
              <w:autoSpaceDN w:val="0"/>
              <w:adjustRightInd w:val="0"/>
              <w:jc w:val="both"/>
              <w:rPr>
                <w:rFonts w:eastAsia="Calibri" w:cs="Times New Roman"/>
                <w:sz w:val="24"/>
                <w:szCs w:val="24"/>
                <w:u w:val="single"/>
              </w:rPr>
            </w:pPr>
          </w:p>
          <w:p w14:paraId="0D68D3AF" w14:textId="77777777" w:rsidR="00E54CE6" w:rsidRPr="00E532F9" w:rsidRDefault="00E54CE6">
            <w:pPr>
              <w:autoSpaceDE w:val="0"/>
              <w:autoSpaceDN w:val="0"/>
              <w:adjustRightInd w:val="0"/>
              <w:jc w:val="both"/>
              <w:rPr>
                <w:rFonts w:eastAsia="Calibri" w:cs="Times New Roman"/>
                <w:sz w:val="24"/>
                <w:szCs w:val="24"/>
                <w:u w:val="single"/>
              </w:rPr>
            </w:pPr>
          </w:p>
          <w:p w14:paraId="098D8DC2" w14:textId="77777777" w:rsidR="00E54CE6" w:rsidRPr="00E532F9" w:rsidRDefault="00E54CE6">
            <w:pPr>
              <w:autoSpaceDE w:val="0"/>
              <w:autoSpaceDN w:val="0"/>
              <w:adjustRightInd w:val="0"/>
              <w:jc w:val="both"/>
              <w:rPr>
                <w:rFonts w:eastAsia="Calibri" w:cs="Times New Roman"/>
                <w:sz w:val="24"/>
                <w:szCs w:val="24"/>
                <w:u w:val="single"/>
              </w:rPr>
            </w:pPr>
          </w:p>
          <w:p w14:paraId="16841343" w14:textId="77777777" w:rsidR="00E54CE6" w:rsidRPr="00E532F9" w:rsidRDefault="00E54CE6">
            <w:pPr>
              <w:autoSpaceDE w:val="0"/>
              <w:autoSpaceDN w:val="0"/>
              <w:adjustRightInd w:val="0"/>
              <w:jc w:val="both"/>
              <w:rPr>
                <w:rFonts w:eastAsia="Calibri" w:cs="Times New Roman"/>
                <w:sz w:val="24"/>
                <w:szCs w:val="24"/>
                <w:u w:val="single"/>
              </w:rPr>
            </w:pPr>
          </w:p>
          <w:p w14:paraId="63E3A543" w14:textId="77777777" w:rsidR="00E54CE6" w:rsidRPr="00E532F9" w:rsidRDefault="00E54CE6">
            <w:pPr>
              <w:autoSpaceDE w:val="0"/>
              <w:autoSpaceDN w:val="0"/>
              <w:adjustRightInd w:val="0"/>
              <w:jc w:val="both"/>
              <w:rPr>
                <w:rFonts w:eastAsia="Calibri" w:cs="Times New Roman"/>
                <w:sz w:val="24"/>
                <w:szCs w:val="24"/>
                <w:u w:val="single"/>
              </w:rPr>
            </w:pPr>
          </w:p>
          <w:p w14:paraId="2F47F6D3" w14:textId="77777777" w:rsidR="00E54CE6" w:rsidRPr="00E532F9" w:rsidRDefault="00E54CE6">
            <w:pPr>
              <w:autoSpaceDE w:val="0"/>
              <w:autoSpaceDN w:val="0"/>
              <w:adjustRightInd w:val="0"/>
              <w:jc w:val="both"/>
              <w:rPr>
                <w:rFonts w:eastAsia="Calibri" w:cs="Times New Roman"/>
                <w:sz w:val="24"/>
                <w:szCs w:val="24"/>
                <w:u w:val="single"/>
              </w:rPr>
            </w:pPr>
          </w:p>
          <w:p w14:paraId="76D4BD50" w14:textId="77777777" w:rsidR="00E54CE6" w:rsidRPr="00E532F9" w:rsidRDefault="00E54CE6">
            <w:pPr>
              <w:autoSpaceDE w:val="0"/>
              <w:autoSpaceDN w:val="0"/>
              <w:adjustRightInd w:val="0"/>
              <w:jc w:val="both"/>
              <w:rPr>
                <w:rFonts w:eastAsia="Calibri" w:cs="Times New Roman"/>
                <w:sz w:val="24"/>
                <w:szCs w:val="24"/>
                <w:u w:val="single"/>
              </w:rPr>
            </w:pPr>
          </w:p>
          <w:p w14:paraId="5A6F9CE6" w14:textId="77777777" w:rsidR="00E54CE6" w:rsidRPr="00E532F9" w:rsidRDefault="00E54CE6">
            <w:pPr>
              <w:autoSpaceDE w:val="0"/>
              <w:autoSpaceDN w:val="0"/>
              <w:adjustRightInd w:val="0"/>
              <w:jc w:val="both"/>
              <w:rPr>
                <w:rFonts w:eastAsia="Calibri" w:cs="Times New Roman"/>
                <w:sz w:val="24"/>
                <w:szCs w:val="24"/>
                <w:u w:val="single"/>
              </w:rPr>
            </w:pPr>
          </w:p>
          <w:p w14:paraId="06E300B2" w14:textId="77777777" w:rsidR="00E54CE6" w:rsidRPr="00E532F9" w:rsidRDefault="00E54CE6">
            <w:pPr>
              <w:autoSpaceDE w:val="0"/>
              <w:autoSpaceDN w:val="0"/>
              <w:adjustRightInd w:val="0"/>
              <w:jc w:val="both"/>
              <w:rPr>
                <w:rFonts w:eastAsia="Calibri" w:cs="Times New Roman"/>
                <w:sz w:val="24"/>
                <w:szCs w:val="24"/>
                <w:u w:val="single"/>
              </w:rPr>
            </w:pPr>
          </w:p>
          <w:p w14:paraId="4D9E57AC" w14:textId="77777777" w:rsidR="00E54CE6" w:rsidRPr="00E532F9" w:rsidRDefault="00E54CE6">
            <w:pPr>
              <w:autoSpaceDE w:val="0"/>
              <w:autoSpaceDN w:val="0"/>
              <w:adjustRightInd w:val="0"/>
              <w:jc w:val="both"/>
              <w:rPr>
                <w:rFonts w:eastAsia="Calibri" w:cs="Times New Roman"/>
                <w:sz w:val="24"/>
                <w:szCs w:val="24"/>
                <w:u w:val="single"/>
              </w:rPr>
            </w:pPr>
          </w:p>
          <w:p w14:paraId="4E96455D" w14:textId="77777777" w:rsidR="00E54CE6" w:rsidRPr="00E532F9" w:rsidRDefault="00E54CE6">
            <w:pPr>
              <w:autoSpaceDE w:val="0"/>
              <w:autoSpaceDN w:val="0"/>
              <w:adjustRightInd w:val="0"/>
              <w:jc w:val="both"/>
              <w:rPr>
                <w:rFonts w:eastAsia="Calibri" w:cs="Times New Roman"/>
                <w:sz w:val="24"/>
                <w:szCs w:val="24"/>
                <w:u w:val="single"/>
              </w:rPr>
            </w:pPr>
          </w:p>
          <w:p w14:paraId="75EFDF7E" w14:textId="77777777" w:rsidR="00E54CE6" w:rsidRPr="00E532F9" w:rsidRDefault="00E54CE6">
            <w:pPr>
              <w:autoSpaceDE w:val="0"/>
              <w:autoSpaceDN w:val="0"/>
              <w:adjustRightInd w:val="0"/>
              <w:jc w:val="both"/>
              <w:rPr>
                <w:rFonts w:eastAsia="Calibri" w:cs="Times New Roman"/>
                <w:sz w:val="24"/>
                <w:szCs w:val="24"/>
                <w:u w:val="single"/>
              </w:rPr>
            </w:pPr>
          </w:p>
          <w:p w14:paraId="0E5DD565" w14:textId="77777777" w:rsidR="00E54CE6" w:rsidRPr="00E532F9" w:rsidRDefault="00E54CE6">
            <w:pPr>
              <w:autoSpaceDE w:val="0"/>
              <w:autoSpaceDN w:val="0"/>
              <w:adjustRightInd w:val="0"/>
              <w:jc w:val="both"/>
              <w:rPr>
                <w:rFonts w:eastAsia="Calibri" w:cs="Times New Roman"/>
                <w:sz w:val="24"/>
                <w:szCs w:val="24"/>
                <w:u w:val="single"/>
              </w:rPr>
            </w:pPr>
          </w:p>
          <w:p w14:paraId="40D03778" w14:textId="77777777" w:rsidR="00E54CE6" w:rsidRPr="00E532F9" w:rsidRDefault="00E54CE6">
            <w:pPr>
              <w:autoSpaceDE w:val="0"/>
              <w:autoSpaceDN w:val="0"/>
              <w:adjustRightInd w:val="0"/>
              <w:jc w:val="both"/>
              <w:rPr>
                <w:rFonts w:eastAsia="Calibri" w:cs="Times New Roman"/>
                <w:sz w:val="24"/>
                <w:szCs w:val="24"/>
                <w:u w:val="single"/>
              </w:rPr>
            </w:pPr>
          </w:p>
          <w:p w14:paraId="0EECBDC7" w14:textId="77777777" w:rsidR="00E54CE6" w:rsidRPr="00E532F9" w:rsidRDefault="00E54CE6">
            <w:pPr>
              <w:autoSpaceDE w:val="0"/>
              <w:autoSpaceDN w:val="0"/>
              <w:adjustRightInd w:val="0"/>
              <w:jc w:val="both"/>
              <w:rPr>
                <w:rFonts w:eastAsia="Calibri" w:cs="Times New Roman"/>
                <w:sz w:val="24"/>
                <w:szCs w:val="24"/>
                <w:u w:val="single"/>
              </w:rPr>
            </w:pPr>
          </w:p>
          <w:p w14:paraId="2B394433" w14:textId="77777777" w:rsidR="00E54CE6" w:rsidRPr="00E532F9" w:rsidRDefault="00E54CE6">
            <w:pPr>
              <w:autoSpaceDE w:val="0"/>
              <w:autoSpaceDN w:val="0"/>
              <w:adjustRightInd w:val="0"/>
              <w:jc w:val="both"/>
              <w:rPr>
                <w:rFonts w:eastAsia="Calibri" w:cs="Times New Roman"/>
                <w:sz w:val="24"/>
                <w:szCs w:val="24"/>
                <w:u w:val="single"/>
              </w:rPr>
            </w:pPr>
          </w:p>
          <w:p w14:paraId="4EFA2840" w14:textId="77777777" w:rsidR="00E54CE6" w:rsidRPr="00E532F9" w:rsidRDefault="00E54CE6">
            <w:pPr>
              <w:autoSpaceDE w:val="0"/>
              <w:autoSpaceDN w:val="0"/>
              <w:adjustRightInd w:val="0"/>
              <w:jc w:val="both"/>
              <w:rPr>
                <w:rFonts w:eastAsia="Calibri" w:cs="Times New Roman"/>
                <w:sz w:val="24"/>
                <w:szCs w:val="24"/>
              </w:rPr>
            </w:pPr>
          </w:p>
        </w:tc>
      </w:tr>
      <w:tr w:rsidR="00E54CE6" w:rsidRPr="00E532F9" w14:paraId="5CAB9EFA" w14:textId="77777777">
        <w:tc>
          <w:tcPr>
            <w:tcW w:w="12950" w:type="dxa"/>
            <w:gridSpan w:val="3"/>
            <w:shd w:val="clear" w:color="auto" w:fill="B4C6E7"/>
          </w:tcPr>
          <w:p w14:paraId="5275A770" w14:textId="77777777" w:rsidR="00E54CE6" w:rsidRPr="00E532F9" w:rsidRDefault="00E54CE6">
            <w:pPr>
              <w:rPr>
                <w:rFonts w:eastAsia="Calibri" w:cs="Times New Roman"/>
                <w:b/>
                <w:sz w:val="24"/>
                <w:szCs w:val="24"/>
                <w:u w:val="single"/>
              </w:rPr>
            </w:pPr>
          </w:p>
          <w:p w14:paraId="06A55C37" w14:textId="77777777" w:rsidR="00E54CE6" w:rsidRPr="00C05554" w:rsidRDefault="0016202A" w:rsidP="00C05554">
            <w:pPr>
              <w:bidi/>
              <w:jc w:val="center"/>
              <w:rPr>
                <w:b/>
                <w:bCs/>
                <w:sz w:val="32"/>
                <w:szCs w:val="24"/>
                <w:u w:val="single"/>
                <w:rtl/>
              </w:rPr>
            </w:pPr>
            <w:r w:rsidRPr="00C05554">
              <w:rPr>
                <w:rFonts w:hint="cs"/>
                <w:b/>
                <w:bCs/>
                <w:sz w:val="32"/>
                <w:szCs w:val="24"/>
                <w:u w:val="single"/>
                <w:rtl/>
              </w:rPr>
              <w:t>الفئة 3</w:t>
            </w:r>
          </w:p>
          <w:p w14:paraId="10CF6C5F" w14:textId="77777777" w:rsidR="00E54CE6" w:rsidRPr="00E532F9" w:rsidRDefault="0016202A">
            <w:pPr>
              <w:bidi/>
              <w:jc w:val="center"/>
              <w:rPr>
                <w:rFonts w:eastAsia="Calibri" w:cs="Times New Roman"/>
                <w:sz w:val="24"/>
                <w:szCs w:val="24"/>
                <w:rtl/>
              </w:rPr>
            </w:pPr>
            <w:r>
              <w:rPr>
                <w:rFonts w:hint="cs"/>
                <w:sz w:val="24"/>
                <w:szCs w:val="24"/>
                <w:rtl/>
              </w:rPr>
              <w:t>ا</w:t>
            </w:r>
            <w:r>
              <w:rPr>
                <w:rFonts w:hint="cs"/>
                <w:sz w:val="24"/>
                <w:szCs w:val="24"/>
                <w:u w:val="single"/>
                <w:rtl/>
              </w:rPr>
              <w:t>لطفل القاصر، في عمر 6 سنوات و أقل</w:t>
            </w:r>
            <w:r>
              <w:rPr>
                <w:rFonts w:hint="cs"/>
                <w:sz w:val="24"/>
                <w:szCs w:val="24"/>
                <w:rtl/>
              </w:rPr>
              <w:t>، مستوى رصاص، عجز إدراكي، ولادة مبكرة أو وزن ولادة منخفض.</w:t>
            </w:r>
          </w:p>
          <w:p w14:paraId="007D2972" w14:textId="77777777" w:rsidR="00E54CE6" w:rsidRPr="00E532F9" w:rsidRDefault="00E54CE6">
            <w:pPr>
              <w:autoSpaceDE w:val="0"/>
              <w:autoSpaceDN w:val="0"/>
              <w:adjustRightInd w:val="0"/>
              <w:contextualSpacing/>
              <w:jc w:val="both"/>
              <w:rPr>
                <w:rFonts w:eastAsia="Calibri" w:cs="Times New Roman"/>
                <w:b/>
                <w:sz w:val="24"/>
                <w:szCs w:val="24"/>
                <w:u w:val="single"/>
              </w:rPr>
            </w:pPr>
          </w:p>
        </w:tc>
      </w:tr>
      <w:tr w:rsidR="00E54CE6" w:rsidRPr="00E532F9" w14:paraId="44228E3C" w14:textId="77777777">
        <w:trPr>
          <w:trHeight w:val="2510"/>
        </w:trPr>
        <w:tc>
          <w:tcPr>
            <w:tcW w:w="4316" w:type="dxa"/>
          </w:tcPr>
          <w:p w14:paraId="3EFECF3D" w14:textId="77777777" w:rsidR="00E54CE6" w:rsidRPr="006850AB" w:rsidRDefault="0016202A" w:rsidP="006850AB">
            <w:pPr>
              <w:bidi/>
              <w:jc w:val="center"/>
              <w:rPr>
                <w:b/>
                <w:bCs/>
                <w:sz w:val="32"/>
                <w:szCs w:val="24"/>
                <w:u w:val="single"/>
                <w:rtl/>
              </w:rPr>
            </w:pPr>
            <w:r w:rsidRPr="006850AB">
              <w:rPr>
                <w:rFonts w:hint="cs"/>
                <w:b/>
                <w:bCs/>
                <w:sz w:val="32"/>
                <w:szCs w:val="24"/>
                <w:u w:val="single"/>
                <w:rtl/>
              </w:rPr>
              <w:t>توضيح الفئة</w:t>
            </w:r>
          </w:p>
          <w:p w14:paraId="5061241C" w14:textId="77777777" w:rsidR="00E54CE6" w:rsidRPr="00E532F9" w:rsidRDefault="00E54CE6">
            <w:pPr>
              <w:jc w:val="both"/>
              <w:rPr>
                <w:rFonts w:eastAsia="Calibri" w:cs="Times New Roman"/>
                <w:b/>
                <w:sz w:val="24"/>
                <w:szCs w:val="24"/>
                <w:u w:val="single"/>
              </w:rPr>
            </w:pPr>
          </w:p>
          <w:p w14:paraId="39B334EB" w14:textId="77777777" w:rsidR="00E54CE6" w:rsidRPr="006850AB" w:rsidRDefault="0016202A" w:rsidP="006850AB">
            <w:pPr>
              <w:bidi/>
              <w:rPr>
                <w:b/>
                <w:bCs/>
                <w:u w:val="single"/>
                <w:rtl/>
              </w:rPr>
            </w:pPr>
            <w:r>
              <w:rPr>
                <w:rFonts w:hint="cs"/>
                <w:rtl/>
              </w:rPr>
              <w:t xml:space="preserve"> </w:t>
            </w:r>
            <w:r w:rsidRPr="006850AB">
              <w:rPr>
                <w:rFonts w:hint="cs"/>
                <w:b/>
                <w:bCs/>
                <w:sz w:val="32"/>
                <w:szCs w:val="24"/>
                <w:u w:val="single"/>
                <w:rtl/>
              </w:rPr>
              <w:t>مستوى رصاص</w:t>
            </w:r>
          </w:p>
          <w:p w14:paraId="2B01E0AE" w14:textId="77777777" w:rsidR="00E54CE6" w:rsidRPr="00E532F9" w:rsidRDefault="0016202A">
            <w:pPr>
              <w:bidi/>
              <w:jc w:val="both"/>
              <w:rPr>
                <w:rFonts w:eastAsia="Calibri" w:cs="Times New Roman"/>
                <w:sz w:val="24"/>
                <w:szCs w:val="24"/>
                <w:rtl/>
              </w:rPr>
            </w:pPr>
            <w:r>
              <w:rPr>
                <w:rFonts w:hint="cs"/>
                <w:sz w:val="24"/>
                <w:szCs w:val="24"/>
                <w:rtl/>
              </w:rPr>
              <w:t>القُصر الذين تبلغ أعمارهم 6 سنوات أو أقل عند التعرض الأول والذين:</w:t>
            </w:r>
          </w:p>
          <w:p w14:paraId="02154DBA" w14:textId="77777777" w:rsidR="00E54CE6" w:rsidRPr="00E532F9" w:rsidRDefault="00E54CE6">
            <w:pPr>
              <w:jc w:val="both"/>
              <w:rPr>
                <w:rFonts w:eastAsia="Calibri" w:cs="Times New Roman"/>
                <w:sz w:val="24"/>
                <w:szCs w:val="24"/>
              </w:rPr>
            </w:pPr>
          </w:p>
          <w:p w14:paraId="06539C3C" w14:textId="77777777" w:rsidR="00E54CE6" w:rsidRPr="00E532F9" w:rsidRDefault="0016202A">
            <w:pPr>
              <w:bidi/>
              <w:jc w:val="both"/>
              <w:rPr>
                <w:rFonts w:eastAsia="Calibri" w:cs="Times New Roman"/>
                <w:sz w:val="24"/>
                <w:szCs w:val="24"/>
                <w:rtl/>
              </w:rPr>
            </w:pPr>
            <w:r>
              <w:rPr>
                <w:rFonts w:hint="cs"/>
                <w:sz w:val="24"/>
                <w:szCs w:val="24"/>
                <w:rtl/>
              </w:rPr>
              <w:t>(1) لمدة 21 يومًا على الأقل خلال أي فترة 30 يوم بين 25 أبريل 2014 و 31 يوليو 2016؛</w:t>
            </w:r>
          </w:p>
          <w:p w14:paraId="509D5E19" w14:textId="77777777" w:rsidR="00E54CE6" w:rsidRPr="00E532F9" w:rsidRDefault="00E54CE6">
            <w:pPr>
              <w:jc w:val="both"/>
              <w:rPr>
                <w:rFonts w:eastAsia="Calibri" w:cs="Times New Roman"/>
                <w:sz w:val="24"/>
                <w:szCs w:val="24"/>
              </w:rPr>
            </w:pPr>
          </w:p>
          <w:p w14:paraId="402FCDAC" w14:textId="77777777" w:rsidR="00E54CE6" w:rsidRPr="00E532F9" w:rsidRDefault="0016202A">
            <w:pPr>
              <w:bidi/>
              <w:jc w:val="both"/>
              <w:rPr>
                <w:rFonts w:eastAsia="Calibri" w:cs="Times New Roman"/>
                <w:b/>
                <w:bCs/>
                <w:sz w:val="24"/>
                <w:szCs w:val="24"/>
                <w:rtl/>
              </w:rPr>
            </w:pPr>
            <w:r>
              <w:rPr>
                <w:rFonts w:hint="cs"/>
                <w:sz w:val="24"/>
                <w:szCs w:val="24"/>
                <w:rtl/>
              </w:rPr>
              <w:t xml:space="preserve">(2) أقاموا أو سكنوا أو التحقوا بمدرسة أو مؤسسة رعاية نهارية في فلينت، أو بخلاف ذلك تعرضوا لمياه فلينت؛ </w:t>
            </w:r>
            <w:r>
              <w:rPr>
                <w:rFonts w:hint="cs"/>
                <w:b/>
                <w:bCs/>
                <w:sz w:val="24"/>
                <w:szCs w:val="24"/>
                <w:u w:val="single"/>
                <w:rtl/>
              </w:rPr>
              <w:t>و</w:t>
            </w:r>
          </w:p>
          <w:p w14:paraId="04F21FEC" w14:textId="77777777" w:rsidR="00E54CE6" w:rsidRPr="00E532F9" w:rsidRDefault="00E54CE6">
            <w:pPr>
              <w:jc w:val="both"/>
              <w:rPr>
                <w:rFonts w:eastAsia="Calibri" w:cs="Times New Roman"/>
                <w:b/>
                <w:bCs/>
                <w:sz w:val="24"/>
                <w:szCs w:val="24"/>
              </w:rPr>
            </w:pPr>
          </w:p>
          <w:p w14:paraId="57BF4B71" w14:textId="77777777" w:rsidR="00E54CE6" w:rsidRPr="00E532F9" w:rsidRDefault="0016202A">
            <w:pPr>
              <w:bidi/>
              <w:jc w:val="both"/>
              <w:rPr>
                <w:rFonts w:eastAsia="Calibri" w:cs="Times New Roman"/>
                <w:sz w:val="24"/>
                <w:szCs w:val="24"/>
                <w:rtl/>
              </w:rPr>
            </w:pPr>
            <w:r>
              <w:rPr>
                <w:rFonts w:hint="cs"/>
                <w:sz w:val="24"/>
                <w:szCs w:val="24"/>
                <w:rtl/>
              </w:rPr>
              <w:t xml:space="preserve">(3) خضعوا للفحص بين 16 مايو 2014 و 31 أغسطس 2016 وكانت نتيجة فحص مستوى الرصاص في الدم لديهم ما بين 3.0 و 4.9 ميكروغرام / ديسيلتر؛ </w:t>
            </w:r>
            <w:r>
              <w:rPr>
                <w:rFonts w:hint="cs"/>
                <w:b/>
                <w:bCs/>
                <w:sz w:val="24"/>
                <w:szCs w:val="24"/>
                <w:u w:val="single"/>
                <w:rtl/>
              </w:rPr>
              <w:t>أو</w:t>
            </w:r>
            <w:r>
              <w:rPr>
                <w:rFonts w:hint="cs"/>
                <w:sz w:val="24"/>
                <w:szCs w:val="24"/>
                <w:rtl/>
              </w:rPr>
              <w:t xml:space="preserve"> خضعوا للفحص بين 16 مايو 2014 و 90 يومًا بعد تاريخ قرار الموافقة المبدئية، مع قياسات تحديد كمية الرصاص في الجسم الحي في عظام الشخص بلغت ما بين 3.0 و 4.9 ميكروغرام / غرام.</w:t>
            </w:r>
          </w:p>
          <w:p w14:paraId="60BE1C6B" w14:textId="77777777" w:rsidR="00E54CE6" w:rsidRPr="00E532F9" w:rsidRDefault="00E54CE6">
            <w:pPr>
              <w:jc w:val="both"/>
              <w:rPr>
                <w:rFonts w:eastAsia="Calibri" w:cs="Times New Roman"/>
                <w:sz w:val="24"/>
                <w:szCs w:val="24"/>
              </w:rPr>
            </w:pPr>
          </w:p>
          <w:p w14:paraId="78552410" w14:textId="77777777" w:rsidR="00E54CE6" w:rsidRPr="00E532F9" w:rsidRDefault="0016202A">
            <w:pPr>
              <w:bidi/>
              <w:jc w:val="both"/>
              <w:rPr>
                <w:rFonts w:eastAsia="Calibri" w:cs="Times New Roman"/>
                <w:b/>
                <w:bCs/>
                <w:sz w:val="24"/>
                <w:szCs w:val="24"/>
                <w:u w:val="single"/>
                <w:rtl/>
              </w:rPr>
            </w:pPr>
            <w:r>
              <w:rPr>
                <w:rFonts w:hint="cs"/>
                <w:b/>
                <w:bCs/>
                <w:sz w:val="24"/>
                <w:szCs w:val="24"/>
                <w:u w:val="single"/>
                <w:rtl/>
              </w:rPr>
              <w:t xml:space="preserve"> أو</w:t>
            </w:r>
          </w:p>
          <w:p w14:paraId="755568EE" w14:textId="77777777" w:rsidR="00E54CE6" w:rsidRPr="00E532F9" w:rsidRDefault="00E54CE6">
            <w:pPr>
              <w:jc w:val="both"/>
              <w:rPr>
                <w:rFonts w:eastAsia="Calibri" w:cs="Times New Roman"/>
                <w:sz w:val="24"/>
                <w:szCs w:val="24"/>
              </w:rPr>
            </w:pPr>
          </w:p>
          <w:p w14:paraId="68A75AAF" w14:textId="77777777" w:rsidR="00E54CE6" w:rsidRPr="006850AB" w:rsidRDefault="0016202A" w:rsidP="006850AB">
            <w:pPr>
              <w:bidi/>
              <w:rPr>
                <w:b/>
                <w:bCs/>
                <w:sz w:val="32"/>
                <w:szCs w:val="24"/>
                <w:u w:val="single"/>
                <w:rtl/>
              </w:rPr>
            </w:pPr>
            <w:r w:rsidRPr="006850AB">
              <w:rPr>
                <w:rFonts w:hint="cs"/>
                <w:b/>
                <w:bCs/>
                <w:sz w:val="32"/>
                <w:szCs w:val="24"/>
                <w:u w:val="single"/>
                <w:rtl/>
              </w:rPr>
              <w:t>العجز الإدراكي:</w:t>
            </w:r>
          </w:p>
          <w:p w14:paraId="774EDEE3" w14:textId="77777777" w:rsidR="00E54CE6" w:rsidRPr="00E532F9" w:rsidRDefault="0016202A">
            <w:pPr>
              <w:bidi/>
              <w:jc w:val="both"/>
              <w:rPr>
                <w:rFonts w:eastAsia="Calibri" w:cs="Times New Roman"/>
                <w:sz w:val="24"/>
                <w:szCs w:val="24"/>
                <w:rtl/>
              </w:rPr>
            </w:pPr>
            <w:r>
              <w:rPr>
                <w:rFonts w:hint="cs"/>
                <w:sz w:val="24"/>
                <w:szCs w:val="24"/>
                <w:rtl/>
              </w:rPr>
              <w:t>القُصر الذين تبلغ أعمارهم 6 سنوات أو أقل عند التعرض الأول والذين:</w:t>
            </w:r>
          </w:p>
          <w:p w14:paraId="27C99936" w14:textId="77777777" w:rsidR="00E54CE6" w:rsidRPr="00E532F9" w:rsidRDefault="00E54CE6">
            <w:pPr>
              <w:jc w:val="both"/>
              <w:rPr>
                <w:rFonts w:eastAsia="Calibri" w:cs="Times New Roman"/>
                <w:sz w:val="24"/>
                <w:szCs w:val="24"/>
              </w:rPr>
            </w:pPr>
          </w:p>
          <w:p w14:paraId="7C077213" w14:textId="77777777" w:rsidR="00E54CE6" w:rsidRPr="00E532F9" w:rsidRDefault="0016202A">
            <w:pPr>
              <w:bidi/>
              <w:spacing w:after="240"/>
              <w:jc w:val="both"/>
              <w:rPr>
                <w:rFonts w:eastAsia="Calibri" w:cs="Times New Roman"/>
                <w:sz w:val="24"/>
                <w:szCs w:val="24"/>
                <w:rtl/>
              </w:rPr>
            </w:pPr>
            <w:r>
              <w:rPr>
                <w:rFonts w:hint="cs"/>
                <w:sz w:val="24"/>
                <w:szCs w:val="24"/>
                <w:rtl/>
              </w:rPr>
              <w:lastRenderedPageBreak/>
              <w:t>(1) لمدة 21 يومًا على الأقل خلال أي فترة 30 يوم بين 25 أبريل 2014 و 31 يوليو 2016؛</w:t>
            </w:r>
          </w:p>
          <w:p w14:paraId="44B02B5A" w14:textId="77777777" w:rsidR="00E54CE6" w:rsidRPr="00E532F9" w:rsidRDefault="0016202A">
            <w:pPr>
              <w:bidi/>
              <w:spacing w:after="240"/>
              <w:jc w:val="both"/>
              <w:rPr>
                <w:rFonts w:eastAsia="Calibri" w:cs="Times New Roman"/>
                <w:sz w:val="24"/>
                <w:szCs w:val="24"/>
                <w:rtl/>
              </w:rPr>
            </w:pPr>
            <w:r>
              <w:rPr>
                <w:rFonts w:hint="cs"/>
                <w:sz w:val="24"/>
                <w:szCs w:val="24"/>
                <w:rtl/>
              </w:rPr>
              <w:t xml:space="preserve">(2) أقاموا أو سكنوا أو التحقوا بمدرسة أو مؤسسة رعاية نهارية في فلينت، أو بخلاف ذلك تعرضوا لمياه فلينت؛ </w:t>
            </w:r>
            <w:r>
              <w:rPr>
                <w:rFonts w:hint="cs"/>
                <w:b/>
                <w:bCs/>
                <w:sz w:val="24"/>
                <w:szCs w:val="24"/>
                <w:u w:val="single"/>
                <w:rtl/>
              </w:rPr>
              <w:t>و</w:t>
            </w:r>
          </w:p>
          <w:p w14:paraId="357BFDA1" w14:textId="77777777" w:rsidR="00E54CE6" w:rsidRPr="00E532F9" w:rsidRDefault="0016202A">
            <w:pPr>
              <w:bidi/>
              <w:jc w:val="both"/>
              <w:rPr>
                <w:sz w:val="24"/>
                <w:szCs w:val="24"/>
                <w:rtl/>
              </w:rPr>
            </w:pPr>
            <w:r>
              <w:rPr>
                <w:rFonts w:hint="cs"/>
                <w:sz w:val="24"/>
                <w:szCs w:val="24"/>
                <w:rtl/>
              </w:rPr>
              <w:t>(3) لديهم تقرير يوثق تقييمًا شاملاً وفرديًا مؤرخًا بعد 16 مايو 2014، من فريق تقييم متعدد التخصصات، والذي يجب أن يشمل طبيب أطفال معتمد من المجلس الطبي وأخصائي علم نفس عصبي، ويستند إلى مجموعة تقييم معرفي أو عصبي نفسي لفحوصات سريرية تم التحقق من صحتها بطرق علمية، بما في ذلك مجموعة كامبردج الآلية للاختبار العصبي النفسي (</w:t>
            </w:r>
            <w:r>
              <w:rPr>
                <w:sz w:val="24"/>
                <w:szCs w:val="24"/>
              </w:rPr>
              <w:t>CANTAB)</w:t>
            </w:r>
            <w:r>
              <w:rPr>
                <w:rFonts w:hint="cs"/>
                <w:sz w:val="24"/>
                <w:szCs w:val="24"/>
                <w:rtl/>
              </w:rPr>
              <w:t xml:space="preserve">، والتي تحدد أن الفرد يعاني من عجز إدراكي مرتبط بالرصاص، والذي حدث بعد 16 مايو 2014، على النحو التالي: عجز إدراكي يتجلى خلال فترة نمو الفرد الذي في سن 6 سنوات أو أقل، والذي تعرض لمياه فلينت خلال تلك الفترة، كما تم تحديده من خلال الفحص وإظهار الخصائص السلوكية التالية:  إما (1) التطور بمعدل 1.0 انحراف معياري أو أكثر تحت المتوسط كما هو محدد من خلال تقييم مجال الأداء الفكري، أو (2) الدرجات تقريبًا ضمن أقل ستة نسب مئوية في اختبار معياري للقراءة والحساب (هذا المطلب لن ينطبق إذا لم يكن الفرد في سن أو فصل أو عمر عقلي مناسب لاختبارات التحصيل الرسمية أو الموحدة).  بدلاً من ذلك، إظهار أي اثنيتن من الخصائص السلوكية التالية: (3) الافتقار إلى التطور المقبول عادة في المجال المعرفي؛ (4) ضعف السلوك التكيفي؛ و (5) العجز الذي يؤثر سلبًا على الأداء التعليمي للفرد. يجب التوقيع على التقرير الذي يحدد أن الفرد يعاني من ضعف إدراكي والتحقق منه على أنه موثوق ودقيق من قبل أستاذ في الطب و / أو طبيب  مؤهل للقيام بذلك في مجال </w:t>
            </w:r>
            <w:r>
              <w:rPr>
                <w:rFonts w:hint="cs"/>
                <w:sz w:val="24"/>
                <w:szCs w:val="24"/>
                <w:rtl/>
              </w:rPr>
              <w:lastRenderedPageBreak/>
              <w:t xml:space="preserve">الدراسة المناسب.  يجب أن تتضمن </w:t>
            </w:r>
            <w:r>
              <w:rPr>
                <w:sz w:val="24"/>
                <w:szCs w:val="24"/>
              </w:rPr>
              <w:t>CANTAB</w:t>
            </w:r>
            <w:r>
              <w:rPr>
                <w:rFonts w:hint="cs"/>
                <w:sz w:val="24"/>
                <w:szCs w:val="24"/>
                <w:rtl/>
              </w:rPr>
              <w:t xml:space="preserve"> المشار إليها أعلاه نقاط النهاية المعرفية من: اختبار وقت رد الفعل (</w:t>
            </w:r>
            <w:r>
              <w:rPr>
                <w:sz w:val="24"/>
                <w:szCs w:val="24"/>
              </w:rPr>
              <w:t>RTI)</w:t>
            </w:r>
            <w:r>
              <w:rPr>
                <w:rFonts w:hint="cs"/>
                <w:sz w:val="24"/>
                <w:szCs w:val="24"/>
                <w:rtl/>
              </w:rPr>
              <w:t>؛ اختبار امتداد الذاكرة المكانية (</w:t>
            </w:r>
            <w:r>
              <w:rPr>
                <w:sz w:val="24"/>
                <w:szCs w:val="24"/>
              </w:rPr>
              <w:t>SSP)</w:t>
            </w:r>
            <w:r>
              <w:rPr>
                <w:rFonts w:hint="cs"/>
                <w:sz w:val="24"/>
                <w:szCs w:val="24"/>
                <w:rtl/>
              </w:rPr>
              <w:t>؛ اختبار جوارب كامبريدج لحل المسائل (</w:t>
            </w:r>
            <w:r>
              <w:rPr>
                <w:sz w:val="24"/>
                <w:szCs w:val="24"/>
              </w:rPr>
              <w:t>SOC)</w:t>
            </w:r>
            <w:r>
              <w:rPr>
                <w:rFonts w:hint="cs"/>
                <w:sz w:val="24"/>
                <w:szCs w:val="24"/>
                <w:rtl/>
              </w:rPr>
              <w:t>؛ واختبار التحول البعدي (</w:t>
            </w:r>
            <w:r>
              <w:rPr>
                <w:sz w:val="24"/>
                <w:szCs w:val="24"/>
              </w:rPr>
              <w:t>IED</w:t>
            </w:r>
            <w:r>
              <w:rPr>
                <w:rFonts w:hint="cs"/>
                <w:sz w:val="24"/>
                <w:szCs w:val="24"/>
                <w:rtl/>
              </w:rPr>
              <w:t xml:space="preserve">) للتحكم في الانتباه.  </w:t>
            </w:r>
          </w:p>
          <w:p w14:paraId="70BDCC79" w14:textId="77777777" w:rsidR="00E54CE6" w:rsidRPr="00E532F9" w:rsidRDefault="00E54CE6">
            <w:pPr>
              <w:jc w:val="both"/>
              <w:rPr>
                <w:sz w:val="24"/>
                <w:szCs w:val="24"/>
              </w:rPr>
            </w:pPr>
          </w:p>
          <w:p w14:paraId="3C5A26A2" w14:textId="77777777" w:rsidR="00E54CE6" w:rsidRPr="006850AB" w:rsidRDefault="0016202A" w:rsidP="006850AB">
            <w:pPr>
              <w:bidi/>
              <w:rPr>
                <w:b/>
                <w:bCs/>
                <w:sz w:val="32"/>
                <w:szCs w:val="24"/>
                <w:u w:val="single"/>
                <w:rtl/>
              </w:rPr>
            </w:pPr>
            <w:r w:rsidRPr="006850AB">
              <w:rPr>
                <w:rFonts w:hint="cs"/>
                <w:b/>
                <w:bCs/>
                <w:sz w:val="32"/>
                <w:szCs w:val="24"/>
                <w:u w:val="single"/>
                <w:rtl/>
              </w:rPr>
              <w:t>أو</w:t>
            </w:r>
          </w:p>
          <w:p w14:paraId="6988E53F" w14:textId="77777777" w:rsidR="00E54CE6" w:rsidRPr="006850AB" w:rsidRDefault="00E54CE6" w:rsidP="006850AB">
            <w:pPr>
              <w:bidi/>
              <w:rPr>
                <w:sz w:val="32"/>
                <w:szCs w:val="24"/>
              </w:rPr>
            </w:pPr>
          </w:p>
          <w:p w14:paraId="43CF9E45" w14:textId="77777777" w:rsidR="00E54CE6" w:rsidRPr="006850AB" w:rsidRDefault="0016202A" w:rsidP="006850AB">
            <w:pPr>
              <w:bidi/>
              <w:rPr>
                <w:b/>
                <w:bCs/>
                <w:sz w:val="32"/>
                <w:szCs w:val="24"/>
                <w:u w:val="single"/>
                <w:rtl/>
              </w:rPr>
            </w:pPr>
            <w:r w:rsidRPr="006850AB">
              <w:rPr>
                <w:rFonts w:hint="cs"/>
                <w:b/>
                <w:bCs/>
                <w:sz w:val="32"/>
                <w:szCs w:val="24"/>
                <w:u w:val="single"/>
                <w:rtl/>
              </w:rPr>
              <w:t>طفل رضيع ولد ولادة مبكرة أو كان بوزن منخفض:</w:t>
            </w:r>
          </w:p>
          <w:p w14:paraId="0EF784A0" w14:textId="77777777" w:rsidR="00E54CE6" w:rsidRPr="00E532F9" w:rsidRDefault="0016202A">
            <w:pPr>
              <w:bidi/>
              <w:jc w:val="both"/>
              <w:rPr>
                <w:sz w:val="24"/>
                <w:szCs w:val="24"/>
                <w:rtl/>
              </w:rPr>
            </w:pPr>
            <w:r>
              <w:rPr>
                <w:rFonts w:hint="cs"/>
                <w:sz w:val="24"/>
                <w:szCs w:val="24"/>
                <w:rtl/>
              </w:rPr>
              <w:t>الطفل الرضيع الذي أمه:</w:t>
            </w:r>
          </w:p>
          <w:p w14:paraId="48A7B382" w14:textId="77777777" w:rsidR="00E54CE6" w:rsidRPr="00E532F9" w:rsidRDefault="00E54CE6">
            <w:pPr>
              <w:jc w:val="both"/>
              <w:rPr>
                <w:sz w:val="24"/>
                <w:szCs w:val="24"/>
              </w:rPr>
            </w:pPr>
          </w:p>
          <w:p w14:paraId="649E63B5" w14:textId="77777777" w:rsidR="00E54CE6" w:rsidRPr="00E532F9" w:rsidRDefault="0016202A">
            <w:pPr>
              <w:bidi/>
              <w:jc w:val="both"/>
              <w:rPr>
                <w:sz w:val="24"/>
                <w:szCs w:val="24"/>
                <w:rtl/>
              </w:rPr>
            </w:pPr>
            <w:r>
              <w:rPr>
                <w:rFonts w:hint="cs"/>
                <w:sz w:val="24"/>
                <w:szCs w:val="24"/>
                <w:rtl/>
              </w:rPr>
              <w:t>(1) لمدة 21 يومًا على الأقل خلال أي فترة 30 يوم بين 25 أبريل 2014 و 31 يوليو 2016؛</w:t>
            </w:r>
          </w:p>
          <w:p w14:paraId="2B63FCA8" w14:textId="77777777" w:rsidR="00E54CE6" w:rsidRPr="00E532F9" w:rsidRDefault="00E54CE6">
            <w:pPr>
              <w:jc w:val="both"/>
              <w:rPr>
                <w:sz w:val="24"/>
                <w:szCs w:val="24"/>
              </w:rPr>
            </w:pPr>
          </w:p>
          <w:p w14:paraId="35E09412" w14:textId="77777777" w:rsidR="00E54CE6" w:rsidRPr="00E532F9" w:rsidRDefault="0016202A">
            <w:pPr>
              <w:bidi/>
              <w:jc w:val="both"/>
              <w:rPr>
                <w:b/>
                <w:sz w:val="24"/>
                <w:szCs w:val="24"/>
                <w:u w:val="single"/>
                <w:rtl/>
              </w:rPr>
            </w:pPr>
            <w:r>
              <w:rPr>
                <w:rFonts w:hint="cs"/>
                <w:sz w:val="24"/>
                <w:szCs w:val="24"/>
                <w:rtl/>
              </w:rPr>
              <w:t xml:space="preserve">(2) أقاموا أو سكنوا أو التحقوا بمدرسة أو عملوا في فلينت، أو بخلاف ذلك تعرضوا لمياه فلينت؛ </w:t>
            </w:r>
            <w:r>
              <w:rPr>
                <w:rFonts w:hint="cs"/>
                <w:b/>
                <w:bCs/>
                <w:sz w:val="24"/>
                <w:szCs w:val="24"/>
                <w:u w:val="single"/>
                <w:rtl/>
              </w:rPr>
              <w:t>و</w:t>
            </w:r>
          </w:p>
          <w:p w14:paraId="039D449E" w14:textId="77777777" w:rsidR="00E54CE6" w:rsidRPr="00E532F9" w:rsidRDefault="00E54CE6">
            <w:pPr>
              <w:jc w:val="both"/>
              <w:rPr>
                <w:sz w:val="24"/>
                <w:szCs w:val="24"/>
              </w:rPr>
            </w:pPr>
          </w:p>
          <w:p w14:paraId="435E1F37" w14:textId="77777777" w:rsidR="00E54CE6" w:rsidRPr="00E532F9" w:rsidRDefault="0016202A">
            <w:pPr>
              <w:bidi/>
              <w:jc w:val="both"/>
              <w:rPr>
                <w:sz w:val="24"/>
                <w:szCs w:val="24"/>
                <w:rtl/>
              </w:rPr>
            </w:pPr>
            <w:r>
              <w:rPr>
                <w:rFonts w:hint="cs"/>
                <w:sz w:val="24"/>
                <w:szCs w:val="24"/>
                <w:rtl/>
              </w:rPr>
              <w:t xml:space="preserve">(3) ولدت بحيث أن الطفل: (أ) ولد مبكرًا بين 16 مايو 2014 و30 أبريل 2017؛ </w:t>
            </w:r>
            <w:r>
              <w:rPr>
                <w:rFonts w:hint="cs"/>
                <w:b/>
                <w:bCs/>
                <w:sz w:val="24"/>
                <w:szCs w:val="24"/>
                <w:u w:val="single"/>
                <w:rtl/>
              </w:rPr>
              <w:t>أو</w:t>
            </w:r>
            <w:r>
              <w:rPr>
                <w:rFonts w:hint="cs"/>
                <w:sz w:val="24"/>
                <w:szCs w:val="24"/>
                <w:rtl/>
              </w:rPr>
              <w:t xml:space="preserve"> (ب) كان وزنه منخفضًا بين 16 مايو 2014 و30 أبريل 2017.</w:t>
            </w:r>
          </w:p>
          <w:p w14:paraId="0CE05534" w14:textId="77777777" w:rsidR="00E54CE6" w:rsidRPr="00E532F9" w:rsidRDefault="00E54CE6">
            <w:pPr>
              <w:jc w:val="both"/>
              <w:rPr>
                <w:rFonts w:eastAsia="Calibri" w:cs="Times New Roman"/>
                <w:sz w:val="24"/>
                <w:szCs w:val="24"/>
              </w:rPr>
            </w:pPr>
          </w:p>
        </w:tc>
        <w:tc>
          <w:tcPr>
            <w:tcW w:w="4317" w:type="dxa"/>
          </w:tcPr>
          <w:p w14:paraId="153165AA" w14:textId="77777777" w:rsidR="00E54CE6" w:rsidRPr="006850AB" w:rsidRDefault="0016202A" w:rsidP="006850AB">
            <w:pPr>
              <w:bidi/>
              <w:jc w:val="center"/>
              <w:rPr>
                <w:b/>
                <w:bCs/>
                <w:sz w:val="32"/>
                <w:szCs w:val="24"/>
                <w:u w:val="single"/>
                <w:rtl/>
              </w:rPr>
            </w:pPr>
            <w:r w:rsidRPr="006850AB">
              <w:rPr>
                <w:rFonts w:hint="cs"/>
                <w:b/>
                <w:bCs/>
                <w:sz w:val="32"/>
                <w:szCs w:val="24"/>
                <w:u w:val="single"/>
                <w:rtl/>
              </w:rPr>
              <w:lastRenderedPageBreak/>
              <w:t>المكافآت النقدية</w:t>
            </w:r>
          </w:p>
          <w:p w14:paraId="2315DFF6" w14:textId="77777777" w:rsidR="00E54CE6" w:rsidRPr="00E532F9" w:rsidRDefault="00E54CE6">
            <w:pPr>
              <w:jc w:val="center"/>
              <w:rPr>
                <w:rFonts w:eastAsia="Calibri" w:cs="Times New Roman"/>
                <w:b/>
                <w:color w:val="0070C0"/>
                <w:sz w:val="24"/>
                <w:szCs w:val="24"/>
              </w:rPr>
            </w:pPr>
          </w:p>
          <w:p w14:paraId="193D927F" w14:textId="77777777" w:rsidR="00E54CE6" w:rsidRPr="00E532F9" w:rsidRDefault="0016202A">
            <w:pPr>
              <w:bidi/>
              <w:jc w:val="center"/>
              <w:rPr>
                <w:rFonts w:eastAsia="Calibri" w:cs="Times New Roman"/>
                <w:b/>
                <w:color w:val="0070C0"/>
                <w:sz w:val="24"/>
                <w:szCs w:val="24"/>
                <w:rtl/>
              </w:rPr>
            </w:pPr>
            <w:r>
              <w:rPr>
                <w:b/>
                <w:color w:val="0070C0"/>
                <w:sz w:val="24"/>
                <w:szCs w:val="24"/>
              </w:rPr>
              <w:t>x</w:t>
            </w:r>
          </w:p>
          <w:p w14:paraId="6A29D977" w14:textId="77777777" w:rsidR="00E54CE6" w:rsidRPr="00E532F9" w:rsidRDefault="00E54CE6">
            <w:pPr>
              <w:rPr>
                <w:rFonts w:eastAsia="Calibri" w:cs="Times New Roman"/>
                <w:b/>
                <w:color w:val="0070C0"/>
                <w:sz w:val="24"/>
                <w:szCs w:val="24"/>
              </w:rPr>
            </w:pPr>
          </w:p>
          <w:p w14:paraId="6288A76F" w14:textId="77777777" w:rsidR="00E54CE6" w:rsidRPr="00E532F9" w:rsidRDefault="00E54CE6">
            <w:pPr>
              <w:rPr>
                <w:rFonts w:eastAsia="Calibri" w:cs="Times New Roman"/>
                <w:b/>
                <w:color w:val="0070C0"/>
                <w:sz w:val="24"/>
                <w:szCs w:val="24"/>
              </w:rPr>
            </w:pPr>
          </w:p>
          <w:p w14:paraId="2F8C3B2C" w14:textId="77777777" w:rsidR="00E54CE6" w:rsidRPr="00E532F9" w:rsidRDefault="00E54CE6">
            <w:pPr>
              <w:rPr>
                <w:rFonts w:eastAsia="Calibri" w:cs="Times New Roman"/>
                <w:b/>
                <w:color w:val="0070C0"/>
                <w:sz w:val="24"/>
                <w:szCs w:val="24"/>
              </w:rPr>
            </w:pPr>
          </w:p>
          <w:p w14:paraId="31C6C567" w14:textId="77777777" w:rsidR="00E54CE6" w:rsidRPr="00E532F9" w:rsidRDefault="00E54CE6">
            <w:pPr>
              <w:rPr>
                <w:rFonts w:eastAsia="Calibri" w:cs="Times New Roman"/>
                <w:b/>
                <w:color w:val="0070C0"/>
                <w:sz w:val="24"/>
                <w:szCs w:val="24"/>
              </w:rPr>
            </w:pPr>
          </w:p>
          <w:p w14:paraId="318FBFA9" w14:textId="77777777" w:rsidR="00E54CE6" w:rsidRPr="00E532F9" w:rsidRDefault="00E54CE6">
            <w:pPr>
              <w:rPr>
                <w:rFonts w:eastAsia="Calibri" w:cs="Times New Roman"/>
                <w:b/>
                <w:color w:val="0070C0"/>
                <w:sz w:val="24"/>
                <w:szCs w:val="24"/>
              </w:rPr>
            </w:pPr>
          </w:p>
          <w:p w14:paraId="72B8758E" w14:textId="77777777" w:rsidR="00E54CE6" w:rsidRPr="00E532F9" w:rsidRDefault="00E54CE6">
            <w:pPr>
              <w:rPr>
                <w:rFonts w:eastAsia="Calibri" w:cs="Times New Roman"/>
                <w:b/>
                <w:color w:val="0070C0"/>
                <w:sz w:val="24"/>
                <w:szCs w:val="24"/>
              </w:rPr>
            </w:pPr>
          </w:p>
          <w:p w14:paraId="2982CD83" w14:textId="77777777" w:rsidR="00E54CE6" w:rsidRPr="00E532F9" w:rsidRDefault="00E54CE6">
            <w:pPr>
              <w:rPr>
                <w:rFonts w:eastAsia="Calibri" w:cs="Times New Roman"/>
                <w:b/>
                <w:color w:val="0070C0"/>
                <w:sz w:val="24"/>
                <w:szCs w:val="24"/>
              </w:rPr>
            </w:pPr>
          </w:p>
          <w:p w14:paraId="1A12D70F" w14:textId="77777777" w:rsidR="00E54CE6" w:rsidRPr="00E532F9" w:rsidRDefault="00E54CE6">
            <w:pPr>
              <w:rPr>
                <w:rFonts w:eastAsia="Calibri" w:cs="Times New Roman"/>
                <w:b/>
                <w:color w:val="0070C0"/>
                <w:sz w:val="24"/>
                <w:szCs w:val="24"/>
              </w:rPr>
            </w:pPr>
          </w:p>
          <w:p w14:paraId="5FD12454" w14:textId="77777777" w:rsidR="00E54CE6" w:rsidRPr="00E532F9" w:rsidRDefault="00E54CE6">
            <w:pPr>
              <w:rPr>
                <w:rFonts w:eastAsia="Calibri" w:cs="Times New Roman"/>
                <w:b/>
                <w:color w:val="0070C0"/>
                <w:sz w:val="24"/>
                <w:szCs w:val="24"/>
              </w:rPr>
            </w:pPr>
          </w:p>
          <w:p w14:paraId="756B8819" w14:textId="77777777" w:rsidR="00E54CE6" w:rsidRPr="00E532F9" w:rsidRDefault="00E54CE6">
            <w:pPr>
              <w:rPr>
                <w:rFonts w:eastAsia="Calibri" w:cs="Times New Roman"/>
                <w:b/>
                <w:color w:val="0070C0"/>
                <w:sz w:val="24"/>
                <w:szCs w:val="24"/>
              </w:rPr>
            </w:pPr>
          </w:p>
          <w:p w14:paraId="39512244" w14:textId="77777777" w:rsidR="00E54CE6" w:rsidRPr="00E532F9" w:rsidRDefault="00E54CE6">
            <w:pPr>
              <w:rPr>
                <w:rFonts w:eastAsia="Calibri" w:cs="Times New Roman"/>
                <w:b/>
                <w:color w:val="0070C0"/>
                <w:sz w:val="24"/>
                <w:szCs w:val="24"/>
              </w:rPr>
            </w:pPr>
          </w:p>
          <w:p w14:paraId="789C55DA" w14:textId="77777777" w:rsidR="00E54CE6" w:rsidRPr="00E532F9" w:rsidRDefault="00E54CE6">
            <w:pPr>
              <w:rPr>
                <w:rFonts w:eastAsia="Calibri" w:cs="Times New Roman"/>
                <w:b/>
                <w:color w:val="0070C0"/>
                <w:sz w:val="24"/>
                <w:szCs w:val="24"/>
              </w:rPr>
            </w:pPr>
          </w:p>
          <w:p w14:paraId="20969385" w14:textId="77777777" w:rsidR="00E54CE6" w:rsidRPr="00E532F9" w:rsidRDefault="00E54CE6">
            <w:pPr>
              <w:rPr>
                <w:rFonts w:eastAsia="Calibri" w:cs="Times New Roman"/>
                <w:b/>
                <w:color w:val="0070C0"/>
                <w:sz w:val="24"/>
                <w:szCs w:val="24"/>
              </w:rPr>
            </w:pPr>
          </w:p>
          <w:p w14:paraId="4BA60A97" w14:textId="77777777" w:rsidR="00E54CE6" w:rsidRPr="00E532F9" w:rsidRDefault="00E54CE6">
            <w:pPr>
              <w:rPr>
                <w:rFonts w:eastAsia="Calibri" w:cs="Times New Roman"/>
                <w:b/>
                <w:color w:val="0070C0"/>
                <w:sz w:val="24"/>
                <w:szCs w:val="24"/>
              </w:rPr>
            </w:pPr>
          </w:p>
          <w:p w14:paraId="3BF12251" w14:textId="77777777" w:rsidR="00E54CE6" w:rsidRPr="00E532F9" w:rsidRDefault="00E54CE6">
            <w:pPr>
              <w:rPr>
                <w:rFonts w:eastAsia="Calibri" w:cs="Times New Roman"/>
                <w:b/>
                <w:color w:val="0070C0"/>
                <w:sz w:val="24"/>
                <w:szCs w:val="24"/>
              </w:rPr>
            </w:pPr>
          </w:p>
          <w:p w14:paraId="2CBE40A3" w14:textId="77777777" w:rsidR="00E54CE6" w:rsidRPr="00E532F9" w:rsidRDefault="00E54CE6">
            <w:pPr>
              <w:rPr>
                <w:rFonts w:eastAsia="Calibri" w:cs="Times New Roman"/>
                <w:b/>
                <w:color w:val="0070C0"/>
                <w:sz w:val="24"/>
                <w:szCs w:val="24"/>
              </w:rPr>
            </w:pPr>
          </w:p>
          <w:p w14:paraId="19C2846F" w14:textId="77777777" w:rsidR="00E54CE6" w:rsidRPr="00E532F9" w:rsidRDefault="00E54CE6">
            <w:pPr>
              <w:rPr>
                <w:rFonts w:eastAsia="Calibri" w:cs="Times New Roman"/>
                <w:b/>
                <w:color w:val="0070C0"/>
                <w:sz w:val="24"/>
                <w:szCs w:val="24"/>
              </w:rPr>
            </w:pPr>
          </w:p>
          <w:p w14:paraId="565F5A48" w14:textId="77777777" w:rsidR="00E54CE6" w:rsidRPr="00E532F9" w:rsidRDefault="00E54CE6">
            <w:pPr>
              <w:rPr>
                <w:rFonts w:eastAsia="Calibri" w:cs="Times New Roman"/>
                <w:b/>
                <w:color w:val="0070C0"/>
                <w:sz w:val="24"/>
                <w:szCs w:val="24"/>
              </w:rPr>
            </w:pPr>
          </w:p>
          <w:p w14:paraId="231772B2" w14:textId="77777777" w:rsidR="00E54CE6" w:rsidRPr="00E532F9" w:rsidRDefault="00E54CE6">
            <w:pPr>
              <w:rPr>
                <w:rFonts w:eastAsia="Calibri" w:cs="Times New Roman"/>
                <w:b/>
                <w:color w:val="0070C0"/>
                <w:sz w:val="24"/>
                <w:szCs w:val="24"/>
              </w:rPr>
            </w:pPr>
          </w:p>
          <w:p w14:paraId="5597D7C7" w14:textId="77777777" w:rsidR="00E54CE6" w:rsidRPr="00E532F9" w:rsidRDefault="00E54CE6">
            <w:pPr>
              <w:rPr>
                <w:rFonts w:eastAsia="Calibri" w:cs="Times New Roman"/>
                <w:b/>
                <w:color w:val="0070C0"/>
                <w:sz w:val="24"/>
                <w:szCs w:val="24"/>
              </w:rPr>
            </w:pPr>
          </w:p>
          <w:p w14:paraId="3D3DC137" w14:textId="77777777" w:rsidR="00E54CE6" w:rsidRPr="00E532F9" w:rsidRDefault="00E54CE6">
            <w:pPr>
              <w:rPr>
                <w:rFonts w:eastAsia="Calibri" w:cs="Times New Roman"/>
                <w:b/>
                <w:color w:val="0070C0"/>
                <w:sz w:val="24"/>
                <w:szCs w:val="24"/>
              </w:rPr>
            </w:pPr>
          </w:p>
          <w:p w14:paraId="052A1F3E" w14:textId="77777777" w:rsidR="00E54CE6" w:rsidRPr="00E532F9" w:rsidRDefault="00E54CE6">
            <w:pPr>
              <w:rPr>
                <w:rFonts w:eastAsia="Calibri" w:cs="Times New Roman"/>
                <w:b/>
                <w:color w:val="0070C0"/>
                <w:sz w:val="24"/>
                <w:szCs w:val="24"/>
              </w:rPr>
            </w:pPr>
          </w:p>
          <w:p w14:paraId="3BFD5335" w14:textId="77777777" w:rsidR="00E54CE6" w:rsidRPr="00E532F9" w:rsidRDefault="00E54CE6">
            <w:pPr>
              <w:rPr>
                <w:rFonts w:eastAsia="Calibri" w:cs="Times New Roman"/>
                <w:b/>
                <w:color w:val="0070C0"/>
                <w:sz w:val="24"/>
                <w:szCs w:val="24"/>
              </w:rPr>
            </w:pPr>
          </w:p>
          <w:p w14:paraId="006DEF40" w14:textId="77777777" w:rsidR="00E54CE6" w:rsidRPr="00E532F9" w:rsidRDefault="00E54CE6">
            <w:pPr>
              <w:rPr>
                <w:rFonts w:eastAsia="Calibri" w:cs="Times New Roman"/>
                <w:b/>
                <w:color w:val="0070C0"/>
                <w:sz w:val="24"/>
                <w:szCs w:val="24"/>
              </w:rPr>
            </w:pPr>
          </w:p>
          <w:p w14:paraId="1480194F" w14:textId="77777777" w:rsidR="00E54CE6" w:rsidRPr="00E532F9" w:rsidRDefault="00E54CE6">
            <w:pPr>
              <w:rPr>
                <w:rFonts w:eastAsia="Calibri" w:cs="Times New Roman"/>
                <w:b/>
                <w:color w:val="0070C0"/>
                <w:sz w:val="24"/>
                <w:szCs w:val="24"/>
              </w:rPr>
            </w:pPr>
          </w:p>
          <w:p w14:paraId="1157A1E0" w14:textId="77777777" w:rsidR="00E54CE6" w:rsidRPr="00E532F9" w:rsidRDefault="00E54CE6">
            <w:pPr>
              <w:rPr>
                <w:rFonts w:eastAsia="Calibri" w:cs="Times New Roman"/>
                <w:b/>
                <w:color w:val="0070C0"/>
                <w:sz w:val="24"/>
                <w:szCs w:val="24"/>
              </w:rPr>
            </w:pPr>
          </w:p>
          <w:p w14:paraId="69E9D9DD" w14:textId="77777777" w:rsidR="00E54CE6" w:rsidRPr="00E532F9" w:rsidRDefault="00E54CE6">
            <w:pPr>
              <w:rPr>
                <w:rFonts w:eastAsia="Calibri" w:cs="Times New Roman"/>
                <w:b/>
                <w:color w:val="0070C0"/>
                <w:sz w:val="24"/>
                <w:szCs w:val="24"/>
              </w:rPr>
            </w:pPr>
          </w:p>
          <w:p w14:paraId="4B57E06B" w14:textId="77777777" w:rsidR="00E54CE6" w:rsidRPr="00E532F9" w:rsidRDefault="00E54CE6">
            <w:pPr>
              <w:rPr>
                <w:rFonts w:eastAsia="Calibri" w:cs="Times New Roman"/>
                <w:b/>
                <w:color w:val="0070C0"/>
                <w:sz w:val="24"/>
                <w:szCs w:val="24"/>
              </w:rPr>
            </w:pPr>
          </w:p>
          <w:p w14:paraId="05494509" w14:textId="77777777" w:rsidR="00E54CE6" w:rsidRPr="00E532F9" w:rsidRDefault="00E54CE6">
            <w:pPr>
              <w:rPr>
                <w:rFonts w:eastAsia="Calibri" w:cs="Times New Roman"/>
                <w:b/>
                <w:color w:val="0070C0"/>
                <w:sz w:val="24"/>
                <w:szCs w:val="24"/>
              </w:rPr>
            </w:pPr>
          </w:p>
          <w:p w14:paraId="66EA2DC7" w14:textId="77777777" w:rsidR="00E54CE6" w:rsidRPr="00E532F9" w:rsidRDefault="00E54CE6">
            <w:pPr>
              <w:rPr>
                <w:rFonts w:eastAsia="Calibri" w:cs="Times New Roman"/>
                <w:b/>
                <w:color w:val="0070C0"/>
                <w:sz w:val="24"/>
                <w:szCs w:val="24"/>
              </w:rPr>
            </w:pPr>
          </w:p>
          <w:p w14:paraId="40EB1E62" w14:textId="77777777" w:rsidR="00E54CE6" w:rsidRPr="00E532F9" w:rsidRDefault="00E54CE6">
            <w:pPr>
              <w:rPr>
                <w:rFonts w:eastAsia="Calibri" w:cs="Times New Roman"/>
                <w:b/>
                <w:color w:val="0070C0"/>
                <w:sz w:val="24"/>
                <w:szCs w:val="24"/>
              </w:rPr>
            </w:pPr>
          </w:p>
          <w:p w14:paraId="16F96F72" w14:textId="77777777" w:rsidR="00E54CE6" w:rsidRPr="00E532F9" w:rsidRDefault="00E54CE6">
            <w:pPr>
              <w:rPr>
                <w:rFonts w:eastAsia="Calibri" w:cs="Times New Roman"/>
                <w:b/>
                <w:color w:val="0070C0"/>
                <w:sz w:val="24"/>
                <w:szCs w:val="24"/>
              </w:rPr>
            </w:pPr>
          </w:p>
          <w:p w14:paraId="7A3513B8" w14:textId="77777777" w:rsidR="00E54CE6" w:rsidRPr="00E532F9" w:rsidRDefault="00E54CE6">
            <w:pPr>
              <w:rPr>
                <w:rFonts w:eastAsia="Calibri" w:cs="Times New Roman"/>
                <w:b/>
                <w:color w:val="0070C0"/>
                <w:sz w:val="24"/>
                <w:szCs w:val="24"/>
              </w:rPr>
            </w:pPr>
          </w:p>
          <w:p w14:paraId="61427998" w14:textId="77777777" w:rsidR="00E54CE6" w:rsidRPr="00E532F9" w:rsidRDefault="00E54CE6">
            <w:pPr>
              <w:rPr>
                <w:rFonts w:eastAsia="Calibri" w:cs="Times New Roman"/>
                <w:b/>
                <w:color w:val="0070C0"/>
                <w:sz w:val="24"/>
                <w:szCs w:val="24"/>
              </w:rPr>
            </w:pPr>
          </w:p>
          <w:p w14:paraId="4E3FB0E2" w14:textId="77777777" w:rsidR="00E54CE6" w:rsidRPr="00E532F9" w:rsidRDefault="00E54CE6">
            <w:pPr>
              <w:rPr>
                <w:rFonts w:eastAsia="Calibri" w:cs="Times New Roman"/>
                <w:b/>
                <w:color w:val="0070C0"/>
                <w:sz w:val="24"/>
                <w:szCs w:val="24"/>
              </w:rPr>
            </w:pPr>
          </w:p>
          <w:p w14:paraId="7C71A0D2" w14:textId="77777777" w:rsidR="00E54CE6" w:rsidRPr="00E532F9" w:rsidRDefault="00E54CE6">
            <w:pPr>
              <w:rPr>
                <w:rFonts w:eastAsia="Calibri" w:cs="Times New Roman"/>
                <w:b/>
                <w:color w:val="0070C0"/>
                <w:sz w:val="24"/>
                <w:szCs w:val="24"/>
              </w:rPr>
            </w:pPr>
          </w:p>
          <w:p w14:paraId="2E338683" w14:textId="77777777" w:rsidR="00E54CE6" w:rsidRPr="00E532F9" w:rsidRDefault="00E54CE6">
            <w:pPr>
              <w:rPr>
                <w:rFonts w:eastAsia="Calibri" w:cs="Times New Roman"/>
                <w:b/>
                <w:color w:val="0070C0"/>
                <w:sz w:val="24"/>
                <w:szCs w:val="24"/>
              </w:rPr>
            </w:pPr>
          </w:p>
          <w:p w14:paraId="09BC0A90" w14:textId="77777777" w:rsidR="00E54CE6" w:rsidRPr="00E532F9" w:rsidRDefault="00E54CE6">
            <w:pPr>
              <w:rPr>
                <w:rFonts w:eastAsia="Calibri" w:cs="Times New Roman"/>
                <w:b/>
                <w:color w:val="0070C0"/>
                <w:sz w:val="24"/>
                <w:szCs w:val="24"/>
              </w:rPr>
            </w:pPr>
          </w:p>
          <w:p w14:paraId="0DEDE7EB" w14:textId="77777777" w:rsidR="00E54CE6" w:rsidRPr="00E532F9" w:rsidRDefault="00E54CE6">
            <w:pPr>
              <w:rPr>
                <w:rFonts w:eastAsia="Calibri" w:cs="Times New Roman"/>
                <w:b/>
                <w:color w:val="0070C0"/>
                <w:sz w:val="24"/>
                <w:szCs w:val="24"/>
              </w:rPr>
            </w:pPr>
          </w:p>
          <w:p w14:paraId="7AE6DF49" w14:textId="77777777" w:rsidR="00E54CE6" w:rsidRPr="00E532F9" w:rsidRDefault="00E54CE6">
            <w:pPr>
              <w:rPr>
                <w:rFonts w:eastAsia="Calibri" w:cs="Times New Roman"/>
                <w:b/>
                <w:color w:val="0070C0"/>
                <w:sz w:val="24"/>
                <w:szCs w:val="24"/>
              </w:rPr>
            </w:pPr>
          </w:p>
          <w:p w14:paraId="0610E736" w14:textId="77777777" w:rsidR="00E54CE6" w:rsidRPr="00E532F9" w:rsidRDefault="00E54CE6">
            <w:pPr>
              <w:rPr>
                <w:rFonts w:eastAsia="Calibri" w:cs="Times New Roman"/>
                <w:b/>
                <w:color w:val="0070C0"/>
                <w:sz w:val="24"/>
                <w:szCs w:val="24"/>
              </w:rPr>
            </w:pPr>
          </w:p>
          <w:p w14:paraId="5182C77A" w14:textId="77777777" w:rsidR="00E54CE6" w:rsidRPr="00E532F9" w:rsidRDefault="00E54CE6">
            <w:pPr>
              <w:rPr>
                <w:rFonts w:eastAsia="Calibri" w:cs="Times New Roman"/>
                <w:b/>
                <w:color w:val="0070C0"/>
                <w:sz w:val="24"/>
                <w:szCs w:val="24"/>
              </w:rPr>
            </w:pPr>
          </w:p>
          <w:p w14:paraId="212B6A64" w14:textId="77777777" w:rsidR="00E54CE6" w:rsidRPr="00E532F9" w:rsidRDefault="00E54CE6">
            <w:pPr>
              <w:rPr>
                <w:rFonts w:eastAsia="Calibri" w:cs="Times New Roman"/>
                <w:b/>
                <w:color w:val="0070C0"/>
                <w:sz w:val="24"/>
                <w:szCs w:val="24"/>
              </w:rPr>
            </w:pPr>
          </w:p>
          <w:p w14:paraId="199D345B" w14:textId="77777777" w:rsidR="00E54CE6" w:rsidRPr="00E532F9" w:rsidRDefault="00E54CE6">
            <w:pPr>
              <w:rPr>
                <w:rFonts w:eastAsia="Calibri" w:cs="Times New Roman"/>
                <w:b/>
                <w:color w:val="0070C0"/>
                <w:sz w:val="24"/>
                <w:szCs w:val="24"/>
              </w:rPr>
            </w:pPr>
          </w:p>
          <w:p w14:paraId="3EEE391C" w14:textId="77777777" w:rsidR="00E54CE6" w:rsidRPr="00E532F9" w:rsidRDefault="00E54CE6">
            <w:pPr>
              <w:rPr>
                <w:rFonts w:eastAsia="Calibri" w:cs="Times New Roman"/>
                <w:b/>
                <w:color w:val="0070C0"/>
                <w:sz w:val="24"/>
                <w:szCs w:val="24"/>
              </w:rPr>
            </w:pPr>
          </w:p>
          <w:p w14:paraId="5411CDE6" w14:textId="77777777" w:rsidR="00E54CE6" w:rsidRPr="00E532F9" w:rsidRDefault="00E54CE6">
            <w:pPr>
              <w:rPr>
                <w:rFonts w:eastAsia="Calibri" w:cs="Times New Roman"/>
                <w:b/>
                <w:color w:val="0070C0"/>
                <w:sz w:val="24"/>
                <w:szCs w:val="24"/>
              </w:rPr>
            </w:pPr>
          </w:p>
          <w:p w14:paraId="4A14CB84" w14:textId="77777777" w:rsidR="00E54CE6" w:rsidRPr="00E532F9" w:rsidRDefault="00E54CE6">
            <w:pPr>
              <w:rPr>
                <w:rFonts w:eastAsia="Calibri" w:cs="Times New Roman"/>
              </w:rPr>
            </w:pPr>
          </w:p>
        </w:tc>
        <w:tc>
          <w:tcPr>
            <w:tcW w:w="4317" w:type="dxa"/>
          </w:tcPr>
          <w:p w14:paraId="1AD0746D" w14:textId="77777777" w:rsidR="00E54CE6" w:rsidRPr="006850AB" w:rsidRDefault="0016202A" w:rsidP="006850AB">
            <w:pPr>
              <w:bidi/>
              <w:jc w:val="center"/>
              <w:rPr>
                <w:b/>
                <w:bCs/>
                <w:sz w:val="32"/>
                <w:szCs w:val="24"/>
                <w:u w:val="single"/>
                <w:rtl/>
              </w:rPr>
            </w:pPr>
            <w:r w:rsidRPr="006850AB">
              <w:rPr>
                <w:rFonts w:hint="cs"/>
                <w:b/>
                <w:bCs/>
                <w:sz w:val="32"/>
                <w:szCs w:val="24"/>
                <w:u w:val="single"/>
                <w:rtl/>
              </w:rPr>
              <w:lastRenderedPageBreak/>
              <w:t>الاثباتات المطلوبة</w:t>
            </w:r>
          </w:p>
          <w:p w14:paraId="4A0F3B89" w14:textId="77777777" w:rsidR="00E54CE6" w:rsidRPr="00E532F9" w:rsidRDefault="00E54CE6">
            <w:pPr>
              <w:rPr>
                <w:rFonts w:eastAsia="Calibri" w:cs="Times New Roman"/>
                <w:sz w:val="24"/>
                <w:szCs w:val="24"/>
                <w:u w:val="single"/>
              </w:rPr>
            </w:pPr>
          </w:p>
          <w:p w14:paraId="456BCA9D" w14:textId="77777777" w:rsidR="00E54CE6" w:rsidRPr="00E532F9" w:rsidRDefault="0016202A">
            <w:pPr>
              <w:bidi/>
              <w:rPr>
                <w:rFonts w:eastAsia="Calibri" w:cs="Times New Roman"/>
                <w:sz w:val="24"/>
                <w:szCs w:val="24"/>
                <w:rtl/>
              </w:rPr>
            </w:pPr>
            <w:r w:rsidRPr="006850AB">
              <w:rPr>
                <w:rFonts w:hint="cs"/>
                <w:sz w:val="24"/>
                <w:szCs w:val="24"/>
                <w:u w:val="single"/>
                <w:rtl/>
              </w:rPr>
              <w:t>اختبارات الدم أو العظام:</w:t>
            </w:r>
            <w:r>
              <w:rPr>
                <w:rFonts w:hint="cs"/>
                <w:sz w:val="24"/>
                <w:szCs w:val="24"/>
                <w:rtl/>
              </w:rPr>
              <w:t xml:space="preserve"> كما هو موضح في الاثباتات المطلوبة للفئة 1.</w:t>
            </w:r>
          </w:p>
          <w:p w14:paraId="5348CCB0" w14:textId="77777777" w:rsidR="00E54CE6" w:rsidRPr="00E532F9" w:rsidRDefault="00E54CE6">
            <w:pPr>
              <w:rPr>
                <w:rFonts w:eastAsia="Calibri" w:cs="Times New Roman"/>
                <w:sz w:val="24"/>
                <w:szCs w:val="24"/>
              </w:rPr>
            </w:pPr>
          </w:p>
          <w:p w14:paraId="2AE16C1B" w14:textId="77777777" w:rsidR="00E54CE6" w:rsidRPr="00E532F9" w:rsidRDefault="0016202A">
            <w:pPr>
              <w:bidi/>
              <w:jc w:val="both"/>
              <w:rPr>
                <w:sz w:val="24"/>
                <w:szCs w:val="24"/>
                <w:rtl/>
              </w:rPr>
            </w:pPr>
            <w:r w:rsidRPr="006850AB">
              <w:rPr>
                <w:rFonts w:hint="cs"/>
                <w:sz w:val="24"/>
                <w:szCs w:val="24"/>
                <w:u w:val="single"/>
                <w:rtl/>
              </w:rPr>
              <w:t>العجز الإدراكي:</w:t>
            </w:r>
            <w:r>
              <w:rPr>
                <w:rFonts w:hint="cs"/>
                <w:sz w:val="24"/>
                <w:szCs w:val="24"/>
                <w:rtl/>
              </w:rPr>
              <w:t xml:space="preserve"> التقرير المطلوب كما هو موضح في توضيح الفئة.</w:t>
            </w:r>
          </w:p>
          <w:p w14:paraId="24FD1E6D" w14:textId="77777777" w:rsidR="00E54CE6" w:rsidRPr="00E532F9" w:rsidRDefault="00E54CE6">
            <w:pPr>
              <w:autoSpaceDE w:val="0"/>
              <w:autoSpaceDN w:val="0"/>
              <w:adjustRightInd w:val="0"/>
              <w:jc w:val="both"/>
              <w:rPr>
                <w:rFonts w:eastAsia="Calibri" w:cs="Times New Roman"/>
                <w:sz w:val="24"/>
                <w:szCs w:val="24"/>
                <w:u w:val="single"/>
              </w:rPr>
            </w:pPr>
          </w:p>
          <w:p w14:paraId="1D85148A" w14:textId="77777777" w:rsidR="00E54CE6" w:rsidRPr="00E532F9" w:rsidRDefault="0016202A">
            <w:pPr>
              <w:pStyle w:val="ListParagraph"/>
              <w:autoSpaceDE w:val="0"/>
              <w:autoSpaceDN w:val="0"/>
              <w:bidi/>
              <w:adjustRightInd w:val="0"/>
              <w:ind w:left="0"/>
              <w:contextualSpacing w:val="0"/>
              <w:jc w:val="both"/>
              <w:rPr>
                <w:rFonts w:cs="Times New Roman"/>
                <w:sz w:val="24"/>
                <w:szCs w:val="24"/>
                <w:rtl/>
              </w:rPr>
            </w:pPr>
            <w:r>
              <w:rPr>
                <w:rFonts w:hint="cs"/>
                <w:sz w:val="24"/>
                <w:szCs w:val="24"/>
                <w:rtl/>
              </w:rPr>
              <w:t>الطفل</w:t>
            </w:r>
            <w:r>
              <w:rPr>
                <w:rFonts w:hint="cs"/>
                <w:sz w:val="24"/>
                <w:szCs w:val="24"/>
                <w:u w:val="single"/>
                <w:rtl/>
              </w:rPr>
              <w:t xml:space="preserve"> الرضيع المولود ولادة  مبكرة أو كان بوزن ولادة منخفض:</w:t>
            </w:r>
            <w:r>
              <w:rPr>
                <w:rFonts w:hint="cs"/>
                <w:sz w:val="24"/>
                <w:szCs w:val="24"/>
                <w:rtl/>
              </w:rPr>
              <w:t xml:space="preserve"> نسخة من سجلات الأم أو الرضيع الطبية توضح أن الرضيع قد ولد ولادة مبكرة أو بوزن ولادة منخفض بين 16 أيار مايو 2014 و 30 أبريل 2017.  ولد "ولادة  مبكرة" تعني بأن الطفل قد ولد قبل إتمام 37 أسبوعًا من الحمل.  "وزن ولادة منخفض" تعني ولادة الطفل بوزن أقل من 2500 جرام أو 5 رطل و 8 أونصات.</w:t>
            </w:r>
          </w:p>
          <w:p w14:paraId="1571BCEA" w14:textId="77777777" w:rsidR="00E54CE6" w:rsidRPr="00E532F9" w:rsidRDefault="00E54CE6">
            <w:pPr>
              <w:autoSpaceDE w:val="0"/>
              <w:autoSpaceDN w:val="0"/>
              <w:adjustRightInd w:val="0"/>
              <w:jc w:val="both"/>
              <w:rPr>
                <w:rFonts w:eastAsia="Calibri" w:cs="Times New Roman"/>
                <w:sz w:val="24"/>
                <w:szCs w:val="24"/>
                <w:u w:val="single"/>
              </w:rPr>
            </w:pPr>
          </w:p>
          <w:p w14:paraId="47691B20" w14:textId="77777777" w:rsidR="00E54CE6" w:rsidRPr="00E532F9" w:rsidRDefault="00E54CE6">
            <w:pPr>
              <w:autoSpaceDE w:val="0"/>
              <w:autoSpaceDN w:val="0"/>
              <w:adjustRightInd w:val="0"/>
              <w:jc w:val="both"/>
              <w:rPr>
                <w:rFonts w:eastAsia="Calibri" w:cs="Times New Roman"/>
                <w:sz w:val="24"/>
                <w:szCs w:val="24"/>
                <w:u w:val="single"/>
              </w:rPr>
            </w:pPr>
          </w:p>
          <w:p w14:paraId="2642645B" w14:textId="77777777" w:rsidR="00E54CE6" w:rsidRPr="00E532F9" w:rsidRDefault="00E54CE6">
            <w:pPr>
              <w:autoSpaceDE w:val="0"/>
              <w:autoSpaceDN w:val="0"/>
              <w:adjustRightInd w:val="0"/>
              <w:jc w:val="both"/>
              <w:rPr>
                <w:rFonts w:eastAsia="Calibri" w:cs="Times New Roman"/>
                <w:sz w:val="24"/>
                <w:szCs w:val="24"/>
                <w:u w:val="single"/>
              </w:rPr>
            </w:pPr>
          </w:p>
          <w:p w14:paraId="5C10C6B5" w14:textId="77777777" w:rsidR="00E54CE6" w:rsidRPr="00E532F9" w:rsidRDefault="00E54CE6">
            <w:pPr>
              <w:autoSpaceDE w:val="0"/>
              <w:autoSpaceDN w:val="0"/>
              <w:adjustRightInd w:val="0"/>
              <w:jc w:val="both"/>
              <w:rPr>
                <w:rFonts w:eastAsia="Calibri" w:cs="Times New Roman"/>
                <w:sz w:val="24"/>
                <w:szCs w:val="24"/>
                <w:u w:val="single"/>
              </w:rPr>
            </w:pPr>
          </w:p>
          <w:p w14:paraId="0AA3EAD2" w14:textId="77777777" w:rsidR="00E54CE6" w:rsidRPr="00E532F9" w:rsidRDefault="00E54CE6">
            <w:pPr>
              <w:autoSpaceDE w:val="0"/>
              <w:autoSpaceDN w:val="0"/>
              <w:adjustRightInd w:val="0"/>
              <w:jc w:val="both"/>
              <w:rPr>
                <w:rFonts w:eastAsia="Calibri" w:cs="Times New Roman"/>
                <w:sz w:val="24"/>
                <w:szCs w:val="24"/>
                <w:u w:val="single"/>
              </w:rPr>
            </w:pPr>
          </w:p>
          <w:p w14:paraId="4D741E54" w14:textId="77777777" w:rsidR="00E54CE6" w:rsidRPr="00E532F9" w:rsidRDefault="00E54CE6">
            <w:pPr>
              <w:autoSpaceDE w:val="0"/>
              <w:autoSpaceDN w:val="0"/>
              <w:adjustRightInd w:val="0"/>
              <w:jc w:val="both"/>
              <w:rPr>
                <w:rFonts w:eastAsia="Calibri" w:cs="Times New Roman"/>
                <w:sz w:val="24"/>
                <w:szCs w:val="24"/>
                <w:u w:val="single"/>
              </w:rPr>
            </w:pPr>
          </w:p>
          <w:p w14:paraId="7ABC6483" w14:textId="77777777" w:rsidR="00E54CE6" w:rsidRPr="00E532F9" w:rsidRDefault="00E54CE6">
            <w:pPr>
              <w:autoSpaceDE w:val="0"/>
              <w:autoSpaceDN w:val="0"/>
              <w:adjustRightInd w:val="0"/>
              <w:jc w:val="both"/>
              <w:rPr>
                <w:rFonts w:eastAsia="Calibri" w:cs="Times New Roman"/>
                <w:sz w:val="24"/>
                <w:szCs w:val="24"/>
                <w:u w:val="single"/>
              </w:rPr>
            </w:pPr>
          </w:p>
          <w:p w14:paraId="2868FA4A" w14:textId="77777777" w:rsidR="00E54CE6" w:rsidRPr="00E532F9" w:rsidRDefault="00E54CE6">
            <w:pPr>
              <w:autoSpaceDE w:val="0"/>
              <w:autoSpaceDN w:val="0"/>
              <w:adjustRightInd w:val="0"/>
              <w:jc w:val="both"/>
              <w:rPr>
                <w:rFonts w:eastAsia="Calibri" w:cs="Times New Roman"/>
                <w:sz w:val="24"/>
                <w:szCs w:val="24"/>
                <w:u w:val="single"/>
              </w:rPr>
            </w:pPr>
          </w:p>
          <w:p w14:paraId="5E56B6BB" w14:textId="77777777" w:rsidR="00E54CE6" w:rsidRPr="00E532F9" w:rsidRDefault="00E54CE6">
            <w:pPr>
              <w:autoSpaceDE w:val="0"/>
              <w:autoSpaceDN w:val="0"/>
              <w:adjustRightInd w:val="0"/>
              <w:jc w:val="both"/>
              <w:rPr>
                <w:rFonts w:eastAsia="Calibri" w:cs="Times New Roman"/>
                <w:sz w:val="24"/>
                <w:szCs w:val="24"/>
                <w:u w:val="single"/>
              </w:rPr>
            </w:pPr>
          </w:p>
          <w:p w14:paraId="3FAD1992" w14:textId="77777777" w:rsidR="00E54CE6" w:rsidRPr="00E532F9" w:rsidRDefault="00E54CE6">
            <w:pPr>
              <w:autoSpaceDE w:val="0"/>
              <w:autoSpaceDN w:val="0"/>
              <w:adjustRightInd w:val="0"/>
              <w:jc w:val="both"/>
              <w:rPr>
                <w:rFonts w:eastAsia="Calibri" w:cs="Times New Roman"/>
                <w:sz w:val="24"/>
                <w:szCs w:val="24"/>
                <w:u w:val="single"/>
              </w:rPr>
            </w:pPr>
          </w:p>
          <w:p w14:paraId="6EBAD69E" w14:textId="77777777" w:rsidR="00E54CE6" w:rsidRPr="00E532F9" w:rsidRDefault="00E54CE6">
            <w:pPr>
              <w:autoSpaceDE w:val="0"/>
              <w:autoSpaceDN w:val="0"/>
              <w:adjustRightInd w:val="0"/>
              <w:jc w:val="both"/>
              <w:rPr>
                <w:rFonts w:eastAsia="Calibri" w:cs="Times New Roman"/>
                <w:sz w:val="24"/>
                <w:szCs w:val="24"/>
                <w:u w:val="single"/>
              </w:rPr>
            </w:pPr>
          </w:p>
          <w:p w14:paraId="10C870C6" w14:textId="77777777" w:rsidR="00E54CE6" w:rsidRPr="00E532F9" w:rsidRDefault="00E54CE6">
            <w:pPr>
              <w:autoSpaceDE w:val="0"/>
              <w:autoSpaceDN w:val="0"/>
              <w:adjustRightInd w:val="0"/>
              <w:jc w:val="both"/>
              <w:rPr>
                <w:rFonts w:eastAsia="Calibri" w:cs="Times New Roman"/>
                <w:sz w:val="24"/>
                <w:szCs w:val="24"/>
                <w:u w:val="single"/>
              </w:rPr>
            </w:pPr>
          </w:p>
          <w:p w14:paraId="749B1BB1" w14:textId="77777777" w:rsidR="00E54CE6" w:rsidRPr="00E532F9" w:rsidRDefault="00E54CE6">
            <w:pPr>
              <w:autoSpaceDE w:val="0"/>
              <w:autoSpaceDN w:val="0"/>
              <w:adjustRightInd w:val="0"/>
              <w:jc w:val="both"/>
              <w:rPr>
                <w:rFonts w:eastAsia="Calibri" w:cs="Times New Roman"/>
                <w:sz w:val="24"/>
                <w:szCs w:val="24"/>
                <w:u w:val="single"/>
              </w:rPr>
            </w:pPr>
          </w:p>
          <w:p w14:paraId="7D82453D" w14:textId="77777777" w:rsidR="00E54CE6" w:rsidRPr="00E532F9" w:rsidRDefault="00E54CE6">
            <w:pPr>
              <w:autoSpaceDE w:val="0"/>
              <w:autoSpaceDN w:val="0"/>
              <w:adjustRightInd w:val="0"/>
              <w:jc w:val="both"/>
              <w:rPr>
                <w:rFonts w:eastAsia="Calibri" w:cs="Times New Roman"/>
                <w:sz w:val="24"/>
                <w:szCs w:val="24"/>
                <w:u w:val="single"/>
              </w:rPr>
            </w:pPr>
          </w:p>
          <w:p w14:paraId="09A743C1" w14:textId="77777777" w:rsidR="00E54CE6" w:rsidRPr="00E532F9" w:rsidRDefault="00E54CE6">
            <w:pPr>
              <w:autoSpaceDE w:val="0"/>
              <w:autoSpaceDN w:val="0"/>
              <w:adjustRightInd w:val="0"/>
              <w:jc w:val="both"/>
              <w:rPr>
                <w:rFonts w:eastAsia="Calibri" w:cs="Times New Roman"/>
                <w:sz w:val="24"/>
                <w:szCs w:val="24"/>
                <w:u w:val="single"/>
              </w:rPr>
            </w:pPr>
          </w:p>
          <w:p w14:paraId="70DEE9B3" w14:textId="77777777" w:rsidR="00E54CE6" w:rsidRPr="00E532F9" w:rsidRDefault="00E54CE6">
            <w:pPr>
              <w:autoSpaceDE w:val="0"/>
              <w:autoSpaceDN w:val="0"/>
              <w:adjustRightInd w:val="0"/>
              <w:jc w:val="both"/>
              <w:rPr>
                <w:rFonts w:eastAsia="Calibri" w:cs="Times New Roman"/>
                <w:sz w:val="24"/>
                <w:szCs w:val="24"/>
                <w:u w:val="single"/>
              </w:rPr>
            </w:pPr>
          </w:p>
          <w:p w14:paraId="32B866C6" w14:textId="77777777" w:rsidR="00E54CE6" w:rsidRPr="00E532F9" w:rsidRDefault="00E54CE6">
            <w:pPr>
              <w:autoSpaceDE w:val="0"/>
              <w:autoSpaceDN w:val="0"/>
              <w:adjustRightInd w:val="0"/>
              <w:jc w:val="both"/>
              <w:rPr>
                <w:rFonts w:eastAsia="Calibri" w:cs="Times New Roman"/>
                <w:sz w:val="24"/>
                <w:szCs w:val="24"/>
                <w:u w:val="single"/>
              </w:rPr>
            </w:pPr>
          </w:p>
          <w:p w14:paraId="674B7F63" w14:textId="77777777" w:rsidR="00E54CE6" w:rsidRPr="00E532F9" w:rsidRDefault="00E54CE6">
            <w:pPr>
              <w:autoSpaceDE w:val="0"/>
              <w:autoSpaceDN w:val="0"/>
              <w:adjustRightInd w:val="0"/>
              <w:jc w:val="both"/>
              <w:rPr>
                <w:rFonts w:eastAsia="Calibri" w:cs="Times New Roman"/>
                <w:sz w:val="24"/>
                <w:szCs w:val="24"/>
                <w:u w:val="single"/>
              </w:rPr>
            </w:pPr>
          </w:p>
          <w:p w14:paraId="5662E16A" w14:textId="77777777" w:rsidR="00E54CE6" w:rsidRPr="00E532F9" w:rsidRDefault="00E54CE6">
            <w:pPr>
              <w:autoSpaceDE w:val="0"/>
              <w:autoSpaceDN w:val="0"/>
              <w:adjustRightInd w:val="0"/>
              <w:jc w:val="both"/>
              <w:rPr>
                <w:rFonts w:eastAsia="Calibri" w:cs="Times New Roman"/>
                <w:sz w:val="24"/>
                <w:szCs w:val="24"/>
                <w:u w:val="single"/>
              </w:rPr>
            </w:pPr>
          </w:p>
          <w:p w14:paraId="2A6E814A" w14:textId="77777777" w:rsidR="00E54CE6" w:rsidRPr="00E532F9" w:rsidRDefault="00E54CE6">
            <w:pPr>
              <w:autoSpaceDE w:val="0"/>
              <w:autoSpaceDN w:val="0"/>
              <w:adjustRightInd w:val="0"/>
              <w:jc w:val="both"/>
              <w:rPr>
                <w:rFonts w:eastAsia="Calibri" w:cs="Times New Roman"/>
                <w:sz w:val="24"/>
                <w:szCs w:val="24"/>
                <w:u w:val="single"/>
              </w:rPr>
            </w:pPr>
          </w:p>
          <w:p w14:paraId="6C62CF4B" w14:textId="77777777" w:rsidR="00E54CE6" w:rsidRPr="00E532F9" w:rsidRDefault="00E54CE6">
            <w:pPr>
              <w:autoSpaceDE w:val="0"/>
              <w:autoSpaceDN w:val="0"/>
              <w:adjustRightInd w:val="0"/>
              <w:jc w:val="both"/>
              <w:rPr>
                <w:rFonts w:eastAsia="Calibri" w:cs="Times New Roman"/>
                <w:sz w:val="24"/>
                <w:szCs w:val="24"/>
              </w:rPr>
            </w:pPr>
          </w:p>
          <w:p w14:paraId="25B7612A" w14:textId="77777777" w:rsidR="00E54CE6" w:rsidRPr="00E532F9" w:rsidRDefault="00E54CE6">
            <w:pPr>
              <w:autoSpaceDE w:val="0"/>
              <w:autoSpaceDN w:val="0"/>
              <w:adjustRightInd w:val="0"/>
              <w:jc w:val="both"/>
              <w:rPr>
                <w:rFonts w:eastAsia="Calibri" w:cs="Times New Roman"/>
                <w:sz w:val="24"/>
                <w:szCs w:val="24"/>
              </w:rPr>
            </w:pPr>
          </w:p>
          <w:p w14:paraId="071757E9" w14:textId="77777777" w:rsidR="00E54CE6" w:rsidRPr="00E532F9" w:rsidRDefault="00E54CE6">
            <w:pPr>
              <w:autoSpaceDE w:val="0"/>
              <w:autoSpaceDN w:val="0"/>
              <w:adjustRightInd w:val="0"/>
              <w:jc w:val="both"/>
              <w:rPr>
                <w:rFonts w:eastAsia="Calibri" w:cs="Times New Roman"/>
                <w:sz w:val="24"/>
                <w:szCs w:val="24"/>
              </w:rPr>
            </w:pPr>
          </w:p>
          <w:p w14:paraId="25943C58" w14:textId="77777777" w:rsidR="00E54CE6" w:rsidRPr="00E532F9" w:rsidRDefault="00E54CE6">
            <w:pPr>
              <w:autoSpaceDE w:val="0"/>
              <w:autoSpaceDN w:val="0"/>
              <w:adjustRightInd w:val="0"/>
              <w:jc w:val="both"/>
              <w:rPr>
                <w:rFonts w:eastAsia="Calibri" w:cs="Times New Roman"/>
                <w:sz w:val="24"/>
                <w:szCs w:val="24"/>
              </w:rPr>
            </w:pPr>
          </w:p>
          <w:p w14:paraId="42DBC65F" w14:textId="77777777" w:rsidR="00E54CE6" w:rsidRPr="00E532F9" w:rsidRDefault="00E54CE6">
            <w:pPr>
              <w:autoSpaceDE w:val="0"/>
              <w:autoSpaceDN w:val="0"/>
              <w:adjustRightInd w:val="0"/>
              <w:jc w:val="both"/>
              <w:rPr>
                <w:rFonts w:eastAsia="Calibri" w:cs="Times New Roman"/>
                <w:sz w:val="24"/>
                <w:szCs w:val="24"/>
              </w:rPr>
            </w:pPr>
          </w:p>
          <w:p w14:paraId="04561284" w14:textId="77777777" w:rsidR="00E54CE6" w:rsidRPr="00E532F9" w:rsidRDefault="00E54CE6">
            <w:pPr>
              <w:autoSpaceDE w:val="0"/>
              <w:autoSpaceDN w:val="0"/>
              <w:adjustRightInd w:val="0"/>
              <w:jc w:val="both"/>
              <w:rPr>
                <w:rFonts w:eastAsia="Calibri" w:cs="Times New Roman"/>
                <w:sz w:val="24"/>
                <w:szCs w:val="24"/>
              </w:rPr>
            </w:pPr>
          </w:p>
          <w:p w14:paraId="751109EC" w14:textId="77777777" w:rsidR="00E54CE6" w:rsidRPr="00E532F9" w:rsidRDefault="00E54CE6">
            <w:pPr>
              <w:autoSpaceDE w:val="0"/>
              <w:autoSpaceDN w:val="0"/>
              <w:adjustRightInd w:val="0"/>
              <w:jc w:val="both"/>
              <w:rPr>
                <w:rFonts w:eastAsia="Calibri" w:cs="Times New Roman"/>
                <w:sz w:val="24"/>
                <w:szCs w:val="24"/>
                <w:u w:val="single"/>
              </w:rPr>
            </w:pPr>
          </w:p>
          <w:p w14:paraId="29B696E0" w14:textId="77777777" w:rsidR="00E54CE6" w:rsidRPr="00E532F9" w:rsidRDefault="00E54CE6">
            <w:pPr>
              <w:autoSpaceDE w:val="0"/>
              <w:autoSpaceDN w:val="0"/>
              <w:adjustRightInd w:val="0"/>
              <w:jc w:val="both"/>
              <w:rPr>
                <w:rFonts w:eastAsia="Calibri" w:cs="Times New Roman"/>
                <w:sz w:val="24"/>
                <w:szCs w:val="24"/>
                <w:u w:val="single"/>
              </w:rPr>
            </w:pPr>
          </w:p>
          <w:p w14:paraId="5CC6D7D4" w14:textId="77777777" w:rsidR="00E54CE6" w:rsidRPr="00E532F9" w:rsidRDefault="00E54CE6">
            <w:pPr>
              <w:autoSpaceDE w:val="0"/>
              <w:autoSpaceDN w:val="0"/>
              <w:adjustRightInd w:val="0"/>
              <w:jc w:val="both"/>
              <w:rPr>
                <w:rFonts w:eastAsia="Calibri" w:cs="Times New Roman"/>
                <w:sz w:val="24"/>
                <w:szCs w:val="24"/>
                <w:u w:val="single"/>
              </w:rPr>
            </w:pPr>
          </w:p>
          <w:p w14:paraId="5352D2A8" w14:textId="77777777" w:rsidR="00E54CE6" w:rsidRPr="00E532F9" w:rsidRDefault="00E54CE6">
            <w:pPr>
              <w:autoSpaceDE w:val="0"/>
              <w:autoSpaceDN w:val="0"/>
              <w:adjustRightInd w:val="0"/>
              <w:jc w:val="both"/>
              <w:rPr>
                <w:rFonts w:eastAsia="Calibri" w:cs="Times New Roman"/>
                <w:sz w:val="24"/>
                <w:szCs w:val="24"/>
                <w:u w:val="single"/>
              </w:rPr>
            </w:pPr>
          </w:p>
          <w:p w14:paraId="2B684D6D" w14:textId="77777777" w:rsidR="00E54CE6" w:rsidRPr="00E532F9" w:rsidRDefault="00E54CE6">
            <w:pPr>
              <w:autoSpaceDE w:val="0"/>
              <w:autoSpaceDN w:val="0"/>
              <w:adjustRightInd w:val="0"/>
              <w:jc w:val="both"/>
              <w:rPr>
                <w:rFonts w:eastAsia="Calibri" w:cs="Times New Roman"/>
                <w:sz w:val="24"/>
                <w:szCs w:val="24"/>
                <w:u w:val="single"/>
              </w:rPr>
            </w:pPr>
          </w:p>
          <w:p w14:paraId="5B6F12A2" w14:textId="77777777" w:rsidR="00E54CE6" w:rsidRPr="00E532F9" w:rsidRDefault="00E54CE6">
            <w:pPr>
              <w:autoSpaceDE w:val="0"/>
              <w:autoSpaceDN w:val="0"/>
              <w:adjustRightInd w:val="0"/>
              <w:jc w:val="both"/>
              <w:rPr>
                <w:rFonts w:eastAsia="Calibri" w:cs="Times New Roman"/>
                <w:sz w:val="24"/>
                <w:szCs w:val="24"/>
                <w:u w:val="single"/>
              </w:rPr>
            </w:pPr>
          </w:p>
          <w:p w14:paraId="4F2AA7FE" w14:textId="77777777" w:rsidR="00E54CE6" w:rsidRPr="00E532F9" w:rsidRDefault="00E54CE6">
            <w:pPr>
              <w:autoSpaceDE w:val="0"/>
              <w:autoSpaceDN w:val="0"/>
              <w:adjustRightInd w:val="0"/>
              <w:jc w:val="both"/>
              <w:rPr>
                <w:rFonts w:eastAsia="Calibri" w:cs="Times New Roman"/>
                <w:sz w:val="24"/>
                <w:szCs w:val="24"/>
                <w:u w:val="single"/>
              </w:rPr>
            </w:pPr>
          </w:p>
          <w:p w14:paraId="327B9EA1" w14:textId="77777777" w:rsidR="00E54CE6" w:rsidRPr="00E532F9" w:rsidRDefault="00E54CE6">
            <w:pPr>
              <w:autoSpaceDE w:val="0"/>
              <w:autoSpaceDN w:val="0"/>
              <w:adjustRightInd w:val="0"/>
              <w:jc w:val="both"/>
              <w:rPr>
                <w:rFonts w:eastAsia="Calibri" w:cs="Times New Roman"/>
                <w:sz w:val="24"/>
                <w:szCs w:val="24"/>
                <w:u w:val="single"/>
              </w:rPr>
            </w:pPr>
          </w:p>
          <w:p w14:paraId="4B815AC8" w14:textId="77777777" w:rsidR="00E54CE6" w:rsidRPr="00E532F9" w:rsidRDefault="00E54CE6">
            <w:pPr>
              <w:autoSpaceDE w:val="0"/>
              <w:autoSpaceDN w:val="0"/>
              <w:adjustRightInd w:val="0"/>
              <w:jc w:val="both"/>
              <w:rPr>
                <w:rFonts w:eastAsia="Calibri" w:cs="Times New Roman"/>
                <w:sz w:val="24"/>
                <w:szCs w:val="24"/>
                <w:u w:val="single"/>
              </w:rPr>
            </w:pPr>
          </w:p>
          <w:p w14:paraId="3C8491C2" w14:textId="77777777" w:rsidR="00E54CE6" w:rsidRPr="00E532F9" w:rsidRDefault="00E54CE6">
            <w:pPr>
              <w:autoSpaceDE w:val="0"/>
              <w:autoSpaceDN w:val="0"/>
              <w:adjustRightInd w:val="0"/>
              <w:jc w:val="both"/>
              <w:rPr>
                <w:rFonts w:eastAsia="Calibri" w:cs="Times New Roman"/>
                <w:sz w:val="24"/>
                <w:szCs w:val="24"/>
                <w:u w:val="single"/>
              </w:rPr>
            </w:pPr>
          </w:p>
          <w:p w14:paraId="44D896EB" w14:textId="77777777" w:rsidR="00E54CE6" w:rsidRPr="00E532F9" w:rsidRDefault="00E54CE6">
            <w:pPr>
              <w:autoSpaceDE w:val="0"/>
              <w:autoSpaceDN w:val="0"/>
              <w:adjustRightInd w:val="0"/>
              <w:jc w:val="both"/>
              <w:rPr>
                <w:rFonts w:eastAsia="Calibri" w:cs="Times New Roman"/>
                <w:sz w:val="24"/>
                <w:szCs w:val="24"/>
              </w:rPr>
            </w:pPr>
          </w:p>
        </w:tc>
      </w:tr>
      <w:tr w:rsidR="00E54CE6" w:rsidRPr="00E532F9" w14:paraId="3208CC37" w14:textId="77777777">
        <w:tc>
          <w:tcPr>
            <w:tcW w:w="12950" w:type="dxa"/>
            <w:gridSpan w:val="3"/>
            <w:shd w:val="clear" w:color="auto" w:fill="B4C6E7"/>
          </w:tcPr>
          <w:p w14:paraId="7CB77DF8" w14:textId="77777777" w:rsidR="00E54CE6" w:rsidRPr="00E532F9" w:rsidRDefault="00E54CE6">
            <w:pPr>
              <w:jc w:val="center"/>
              <w:rPr>
                <w:rFonts w:eastAsia="Calibri" w:cs="Times New Roman"/>
                <w:b/>
                <w:sz w:val="24"/>
                <w:szCs w:val="24"/>
                <w:u w:val="single"/>
              </w:rPr>
            </w:pPr>
          </w:p>
          <w:p w14:paraId="26687BB2" w14:textId="77777777" w:rsidR="00E54CE6" w:rsidRPr="006850AB" w:rsidRDefault="0016202A" w:rsidP="006850AB">
            <w:pPr>
              <w:bidi/>
              <w:jc w:val="center"/>
              <w:rPr>
                <w:b/>
                <w:bCs/>
                <w:sz w:val="32"/>
                <w:szCs w:val="24"/>
                <w:u w:val="single"/>
                <w:rtl/>
              </w:rPr>
            </w:pPr>
            <w:r w:rsidRPr="006850AB">
              <w:rPr>
                <w:rFonts w:hint="cs"/>
                <w:b/>
                <w:bCs/>
                <w:sz w:val="32"/>
                <w:szCs w:val="24"/>
                <w:u w:val="single"/>
                <w:rtl/>
              </w:rPr>
              <w:t>الفئة 4</w:t>
            </w:r>
          </w:p>
          <w:p w14:paraId="115E2506" w14:textId="77777777" w:rsidR="00E54CE6" w:rsidRPr="00E532F9" w:rsidRDefault="0016202A">
            <w:pPr>
              <w:bidi/>
              <w:jc w:val="center"/>
              <w:rPr>
                <w:rFonts w:eastAsia="Calibri" w:cs="Times New Roman"/>
                <w:sz w:val="24"/>
                <w:szCs w:val="24"/>
                <w:rtl/>
              </w:rPr>
            </w:pPr>
            <w:r>
              <w:rPr>
                <w:rFonts w:hint="cs"/>
                <w:sz w:val="24"/>
                <w:szCs w:val="24"/>
                <w:u w:val="single"/>
                <w:rtl/>
              </w:rPr>
              <w:t>الطفل القاصر، في عمر 6 سنوات وأقل</w:t>
            </w:r>
            <w:r>
              <w:rPr>
                <w:rFonts w:hint="cs"/>
                <w:sz w:val="24"/>
                <w:szCs w:val="24"/>
                <w:rtl/>
              </w:rPr>
              <w:t>، لديه مستوى رصاص، أو رضيع يتغذى بالحليب الاصطناعي.</w:t>
            </w:r>
          </w:p>
          <w:p w14:paraId="63BF03FC" w14:textId="77777777" w:rsidR="00E54CE6" w:rsidRPr="00E532F9" w:rsidRDefault="00E54CE6">
            <w:pPr>
              <w:autoSpaceDE w:val="0"/>
              <w:autoSpaceDN w:val="0"/>
              <w:adjustRightInd w:val="0"/>
              <w:contextualSpacing/>
              <w:jc w:val="both"/>
              <w:rPr>
                <w:rFonts w:eastAsia="Calibri" w:cs="Times New Roman"/>
                <w:b/>
                <w:sz w:val="24"/>
                <w:szCs w:val="24"/>
                <w:u w:val="single"/>
              </w:rPr>
            </w:pPr>
          </w:p>
        </w:tc>
      </w:tr>
      <w:tr w:rsidR="00E54CE6" w:rsidRPr="00E532F9" w14:paraId="62C78B5D" w14:textId="77777777">
        <w:tc>
          <w:tcPr>
            <w:tcW w:w="4316" w:type="dxa"/>
          </w:tcPr>
          <w:p w14:paraId="168F2284" w14:textId="77777777" w:rsidR="00E54CE6" w:rsidRPr="006850AB" w:rsidRDefault="0016202A" w:rsidP="006850AB">
            <w:pPr>
              <w:bidi/>
              <w:jc w:val="center"/>
              <w:rPr>
                <w:b/>
                <w:bCs/>
                <w:sz w:val="32"/>
                <w:szCs w:val="24"/>
                <w:u w:val="single"/>
                <w:rtl/>
              </w:rPr>
            </w:pPr>
            <w:r w:rsidRPr="006850AB">
              <w:rPr>
                <w:rFonts w:hint="cs"/>
                <w:b/>
                <w:bCs/>
                <w:sz w:val="32"/>
                <w:szCs w:val="24"/>
                <w:u w:val="single"/>
                <w:rtl/>
              </w:rPr>
              <w:t>توضيح الفئة</w:t>
            </w:r>
          </w:p>
          <w:p w14:paraId="0C2BCED7" w14:textId="77777777" w:rsidR="00E54CE6" w:rsidRPr="00E532F9" w:rsidRDefault="00E54CE6">
            <w:pPr>
              <w:jc w:val="both"/>
              <w:rPr>
                <w:rFonts w:eastAsia="Calibri" w:cs="Times New Roman"/>
                <w:b/>
                <w:sz w:val="24"/>
                <w:szCs w:val="24"/>
                <w:u w:val="single"/>
              </w:rPr>
            </w:pPr>
          </w:p>
          <w:p w14:paraId="07AABA04" w14:textId="77777777" w:rsidR="00E54CE6" w:rsidRPr="006850AB" w:rsidRDefault="0016202A" w:rsidP="006850AB">
            <w:pPr>
              <w:bidi/>
              <w:rPr>
                <w:b/>
                <w:bCs/>
                <w:sz w:val="32"/>
                <w:szCs w:val="24"/>
                <w:u w:val="single"/>
                <w:rtl/>
              </w:rPr>
            </w:pPr>
            <w:r w:rsidRPr="006850AB">
              <w:rPr>
                <w:rFonts w:hint="cs"/>
                <w:b/>
                <w:bCs/>
                <w:sz w:val="32"/>
                <w:szCs w:val="24"/>
                <w:u w:val="single"/>
                <w:rtl/>
              </w:rPr>
              <w:t>مستوى رصاص</w:t>
            </w:r>
          </w:p>
          <w:p w14:paraId="3BAEEFDD" w14:textId="77777777" w:rsidR="00E54CE6" w:rsidRPr="00E532F9" w:rsidRDefault="0016202A">
            <w:pPr>
              <w:bidi/>
              <w:jc w:val="both"/>
              <w:rPr>
                <w:rFonts w:eastAsia="Calibri" w:cs="Times New Roman"/>
                <w:sz w:val="24"/>
                <w:szCs w:val="24"/>
                <w:rtl/>
              </w:rPr>
            </w:pPr>
            <w:r>
              <w:rPr>
                <w:rFonts w:hint="cs"/>
                <w:sz w:val="24"/>
                <w:szCs w:val="24"/>
                <w:rtl/>
              </w:rPr>
              <w:t>القُصر الذين تبلغ أعمارهم 6 سنوات أو أقل عند التعرض الأول والذين:</w:t>
            </w:r>
          </w:p>
          <w:p w14:paraId="4134C4E8" w14:textId="77777777" w:rsidR="00E54CE6" w:rsidRPr="00E532F9" w:rsidRDefault="00E54CE6">
            <w:pPr>
              <w:jc w:val="both"/>
              <w:rPr>
                <w:rFonts w:eastAsia="Calibri" w:cs="Times New Roman"/>
                <w:sz w:val="24"/>
                <w:szCs w:val="24"/>
              </w:rPr>
            </w:pPr>
          </w:p>
          <w:p w14:paraId="2072C708" w14:textId="77777777" w:rsidR="00E54CE6" w:rsidRPr="00E532F9" w:rsidRDefault="0016202A">
            <w:pPr>
              <w:bidi/>
              <w:spacing w:after="240"/>
              <w:jc w:val="both"/>
              <w:rPr>
                <w:rFonts w:eastAsia="Calibri" w:cs="Times New Roman"/>
                <w:sz w:val="24"/>
                <w:szCs w:val="24"/>
                <w:rtl/>
              </w:rPr>
            </w:pPr>
            <w:r>
              <w:rPr>
                <w:rFonts w:hint="cs"/>
                <w:sz w:val="24"/>
                <w:szCs w:val="24"/>
                <w:rtl/>
              </w:rPr>
              <w:lastRenderedPageBreak/>
              <w:t>(1) لمدة 21 يومًا على الأقل خلال أي فترة 30 يوم بين 25 أبريل 2014 و 31 يوليو 2016؛</w:t>
            </w:r>
          </w:p>
          <w:p w14:paraId="6E4A5412" w14:textId="77777777" w:rsidR="00E54CE6" w:rsidRPr="00E532F9" w:rsidRDefault="0016202A">
            <w:pPr>
              <w:bidi/>
              <w:spacing w:after="240"/>
              <w:jc w:val="both"/>
              <w:rPr>
                <w:rFonts w:eastAsia="Calibri" w:cs="Times New Roman"/>
                <w:sz w:val="24"/>
                <w:szCs w:val="24"/>
                <w:rtl/>
              </w:rPr>
            </w:pPr>
            <w:r>
              <w:rPr>
                <w:rFonts w:hint="cs"/>
                <w:sz w:val="24"/>
                <w:szCs w:val="24"/>
                <w:rtl/>
              </w:rPr>
              <w:t xml:space="preserve">(2) أقاموا أو سكنوا أو التحقوا بمدرسة أو مؤسسة رعاية نهارية في فلينت، أو بخلاف ذلك تعرضوا لمياه فلينت؛ </w:t>
            </w:r>
            <w:r>
              <w:rPr>
                <w:rFonts w:hint="cs"/>
                <w:b/>
                <w:bCs/>
                <w:sz w:val="24"/>
                <w:szCs w:val="24"/>
                <w:u w:val="single"/>
                <w:rtl/>
              </w:rPr>
              <w:t>و</w:t>
            </w:r>
          </w:p>
          <w:p w14:paraId="34883266" w14:textId="77777777" w:rsidR="00E54CE6" w:rsidRPr="00E532F9" w:rsidRDefault="0016202A">
            <w:pPr>
              <w:bidi/>
              <w:jc w:val="both"/>
              <w:rPr>
                <w:rFonts w:eastAsia="Calibri" w:cs="Times New Roman"/>
                <w:sz w:val="24"/>
                <w:szCs w:val="24"/>
                <w:rtl/>
              </w:rPr>
            </w:pPr>
            <w:r>
              <w:rPr>
                <w:rFonts w:hint="cs"/>
                <w:sz w:val="24"/>
                <w:szCs w:val="24"/>
                <w:rtl/>
              </w:rPr>
              <w:t xml:space="preserve">(3) خضعوا للفحص بين 16 مايو 2014 و 31 أغسطس 2016 وكانت نتيجة فحص مستوى الرصاص في الدم لديهم ما بين 0.1 و 2.9 ميكروغرام / ديسيلتر؛ </w:t>
            </w:r>
            <w:r>
              <w:rPr>
                <w:rFonts w:hint="cs"/>
                <w:b/>
                <w:bCs/>
                <w:sz w:val="24"/>
                <w:szCs w:val="24"/>
                <w:u w:val="single"/>
                <w:rtl/>
              </w:rPr>
              <w:t>أو</w:t>
            </w:r>
            <w:r>
              <w:rPr>
                <w:rFonts w:hint="cs"/>
                <w:sz w:val="24"/>
                <w:szCs w:val="24"/>
                <w:rtl/>
              </w:rPr>
              <w:t xml:space="preserve"> خضعوا للفحص بين 16 مايو 2014 و 90 يومًا بعد تاريخ قرار الموافقة المبدئية، مع قياسات تحديد كمية الرصاص في الجسم الحي في عظام الشخص بلغت ما بين 0.1 و 2.9 ميكروغرام / غرام.</w:t>
            </w:r>
          </w:p>
          <w:p w14:paraId="68023045" w14:textId="77777777" w:rsidR="00E54CE6" w:rsidRPr="00E532F9" w:rsidRDefault="00E54CE6">
            <w:pPr>
              <w:jc w:val="both"/>
              <w:rPr>
                <w:rFonts w:eastAsia="Calibri" w:cs="Times New Roman"/>
                <w:sz w:val="24"/>
                <w:szCs w:val="24"/>
              </w:rPr>
            </w:pPr>
          </w:p>
          <w:p w14:paraId="3702B044" w14:textId="77777777" w:rsidR="00E54CE6" w:rsidRPr="002374E4" w:rsidRDefault="0016202A" w:rsidP="002374E4">
            <w:pPr>
              <w:bidi/>
              <w:rPr>
                <w:b/>
                <w:bCs/>
                <w:sz w:val="32"/>
                <w:szCs w:val="24"/>
                <w:u w:val="single"/>
                <w:rtl/>
              </w:rPr>
            </w:pPr>
            <w:r w:rsidRPr="002374E4">
              <w:rPr>
                <w:rFonts w:hint="cs"/>
                <w:b/>
                <w:bCs/>
                <w:sz w:val="32"/>
                <w:szCs w:val="24"/>
                <w:u w:val="single"/>
                <w:rtl/>
              </w:rPr>
              <w:t>أو</w:t>
            </w:r>
          </w:p>
          <w:p w14:paraId="7D30FB70" w14:textId="77777777" w:rsidR="00E54CE6" w:rsidRPr="002374E4" w:rsidRDefault="00E54CE6" w:rsidP="002374E4">
            <w:pPr>
              <w:bidi/>
              <w:rPr>
                <w:sz w:val="32"/>
                <w:szCs w:val="24"/>
              </w:rPr>
            </w:pPr>
          </w:p>
          <w:p w14:paraId="5B2AF69D" w14:textId="77777777" w:rsidR="00E54CE6" w:rsidRPr="002374E4" w:rsidRDefault="0016202A" w:rsidP="002374E4">
            <w:pPr>
              <w:bidi/>
              <w:rPr>
                <w:b/>
                <w:bCs/>
                <w:sz w:val="32"/>
                <w:szCs w:val="24"/>
                <w:u w:val="single"/>
                <w:rtl/>
              </w:rPr>
            </w:pPr>
            <w:r w:rsidRPr="002374E4">
              <w:rPr>
                <w:rFonts w:hint="cs"/>
                <w:b/>
                <w:bCs/>
                <w:sz w:val="32"/>
                <w:szCs w:val="24"/>
                <w:u w:val="single"/>
                <w:rtl/>
              </w:rPr>
              <w:t>أطفال رضع يتغذون على الحليب الاصطناعي</w:t>
            </w:r>
          </w:p>
          <w:p w14:paraId="1A43D9DA" w14:textId="77777777" w:rsidR="00E54CE6" w:rsidRPr="00E532F9" w:rsidRDefault="0016202A">
            <w:pPr>
              <w:bidi/>
              <w:rPr>
                <w:sz w:val="24"/>
                <w:szCs w:val="24"/>
                <w:rtl/>
              </w:rPr>
            </w:pPr>
            <w:r>
              <w:rPr>
                <w:rFonts w:hint="cs"/>
                <w:sz w:val="24"/>
                <w:szCs w:val="24"/>
                <w:rtl/>
              </w:rPr>
              <w:t>الأطفال الرضع الذين في تعرضهم الأول:</w:t>
            </w:r>
          </w:p>
          <w:p w14:paraId="38093A7E" w14:textId="77777777" w:rsidR="00E54CE6" w:rsidRPr="00E532F9" w:rsidRDefault="00E54CE6">
            <w:pPr>
              <w:bidi/>
              <w:rPr>
                <w:sz w:val="24"/>
                <w:szCs w:val="24"/>
                <w:rtl/>
              </w:rPr>
            </w:pPr>
          </w:p>
          <w:p w14:paraId="5515B363" w14:textId="77777777" w:rsidR="00E54CE6" w:rsidRPr="00E532F9" w:rsidRDefault="0016202A">
            <w:pPr>
              <w:pStyle w:val="ListParagraph"/>
              <w:numPr>
                <w:ilvl w:val="0"/>
                <w:numId w:val="10"/>
              </w:numPr>
              <w:bidi/>
              <w:jc w:val="both"/>
              <w:rPr>
                <w:sz w:val="24"/>
                <w:szCs w:val="24"/>
                <w:rtl/>
              </w:rPr>
            </w:pPr>
            <w:r>
              <w:rPr>
                <w:rFonts w:hint="cs"/>
                <w:sz w:val="24"/>
                <w:szCs w:val="24"/>
                <w:rtl/>
              </w:rPr>
              <w:t xml:space="preserve"> لمدة 21 يومًا على الأقل خلال أي فترة 30 يوم بين 25 أبريل 2014 و 31 يوليو 2016؛</w:t>
            </w:r>
          </w:p>
          <w:p w14:paraId="3C8FBEF9" w14:textId="77777777" w:rsidR="00E54CE6" w:rsidRPr="00E532F9" w:rsidRDefault="00E54CE6">
            <w:pPr>
              <w:pStyle w:val="ListParagraph"/>
              <w:jc w:val="both"/>
              <w:rPr>
                <w:sz w:val="24"/>
                <w:szCs w:val="24"/>
              </w:rPr>
            </w:pPr>
          </w:p>
          <w:p w14:paraId="719E2069" w14:textId="77777777" w:rsidR="00E54CE6" w:rsidRPr="00E532F9" w:rsidRDefault="0016202A">
            <w:pPr>
              <w:pStyle w:val="ListParagraph"/>
              <w:numPr>
                <w:ilvl w:val="0"/>
                <w:numId w:val="10"/>
              </w:numPr>
              <w:bidi/>
              <w:jc w:val="both"/>
              <w:rPr>
                <w:sz w:val="24"/>
                <w:szCs w:val="24"/>
                <w:rtl/>
              </w:rPr>
            </w:pPr>
            <w:r>
              <w:rPr>
                <w:rFonts w:hint="cs"/>
                <w:sz w:val="24"/>
                <w:szCs w:val="24"/>
                <w:rtl/>
              </w:rPr>
              <w:t xml:space="preserve">(2) أقاموا أو سكنوا أو التحقوا بمؤسسة رعاية نهارية في فلينت أو، بخلاف ذلك، تعرضوا لمياه فلينت؛ </w:t>
            </w:r>
            <w:r>
              <w:rPr>
                <w:rFonts w:hint="cs"/>
                <w:b/>
                <w:bCs/>
                <w:sz w:val="24"/>
                <w:szCs w:val="24"/>
                <w:u w:val="single"/>
                <w:rtl/>
              </w:rPr>
              <w:t>و</w:t>
            </w:r>
          </w:p>
          <w:p w14:paraId="5A4E40B2" w14:textId="77777777" w:rsidR="00E54CE6" w:rsidRPr="00E532F9" w:rsidRDefault="00E54CE6">
            <w:pPr>
              <w:jc w:val="both"/>
              <w:rPr>
                <w:sz w:val="24"/>
                <w:szCs w:val="24"/>
              </w:rPr>
            </w:pPr>
          </w:p>
          <w:p w14:paraId="0714E3E1" w14:textId="77777777" w:rsidR="00E54CE6" w:rsidRPr="00E532F9" w:rsidRDefault="0016202A">
            <w:pPr>
              <w:pStyle w:val="ListParagraph"/>
              <w:numPr>
                <w:ilvl w:val="0"/>
                <w:numId w:val="10"/>
              </w:numPr>
              <w:bidi/>
              <w:jc w:val="both"/>
              <w:rPr>
                <w:sz w:val="24"/>
                <w:szCs w:val="24"/>
                <w:rtl/>
              </w:rPr>
            </w:pPr>
            <w:r>
              <w:rPr>
                <w:rFonts w:hint="cs"/>
                <w:sz w:val="24"/>
                <w:szCs w:val="24"/>
                <w:rtl/>
              </w:rPr>
              <w:t>تمت تغذيتهم بين 25 أبريل 2014 و31 يوليو 2016 لمدة 21 يومًا على الأقل خلال أي فترة 30 يوم بتركيبة مسحوق أو سائل مركز ممزوج بماء بلدية فلينت.</w:t>
            </w:r>
          </w:p>
          <w:p w14:paraId="1D418B85" w14:textId="77777777" w:rsidR="00E54CE6" w:rsidRDefault="00E54CE6">
            <w:pPr>
              <w:jc w:val="both"/>
              <w:rPr>
                <w:sz w:val="24"/>
                <w:szCs w:val="24"/>
              </w:rPr>
            </w:pPr>
          </w:p>
          <w:p w14:paraId="5ED2DF7C" w14:textId="77777777" w:rsidR="002374E4" w:rsidRDefault="002374E4">
            <w:pPr>
              <w:jc w:val="both"/>
              <w:rPr>
                <w:sz w:val="24"/>
                <w:szCs w:val="24"/>
              </w:rPr>
            </w:pPr>
          </w:p>
          <w:p w14:paraId="4776E1D7" w14:textId="76921F97" w:rsidR="002374E4" w:rsidRPr="00E532F9" w:rsidRDefault="002374E4">
            <w:pPr>
              <w:jc w:val="both"/>
              <w:rPr>
                <w:sz w:val="24"/>
                <w:szCs w:val="24"/>
              </w:rPr>
            </w:pPr>
          </w:p>
        </w:tc>
        <w:tc>
          <w:tcPr>
            <w:tcW w:w="4317" w:type="dxa"/>
          </w:tcPr>
          <w:p w14:paraId="36C2CA4D" w14:textId="77777777" w:rsidR="00E54CE6" w:rsidRPr="006850AB" w:rsidRDefault="0016202A" w:rsidP="006850AB">
            <w:pPr>
              <w:bidi/>
              <w:jc w:val="center"/>
              <w:rPr>
                <w:b/>
                <w:bCs/>
                <w:u w:val="single"/>
                <w:rtl/>
              </w:rPr>
            </w:pPr>
            <w:r w:rsidRPr="006850AB">
              <w:rPr>
                <w:rFonts w:hint="cs"/>
                <w:b/>
                <w:bCs/>
                <w:u w:val="single"/>
                <w:rtl/>
              </w:rPr>
              <w:lastRenderedPageBreak/>
              <w:t>المكافآت النقدية</w:t>
            </w:r>
          </w:p>
          <w:p w14:paraId="69D7B39A" w14:textId="77777777" w:rsidR="00E54CE6" w:rsidRPr="00E532F9" w:rsidRDefault="00E54CE6">
            <w:pPr>
              <w:jc w:val="center"/>
              <w:rPr>
                <w:rFonts w:eastAsia="Calibri" w:cs="Times New Roman"/>
                <w:b/>
                <w:color w:val="0070C0"/>
                <w:sz w:val="24"/>
                <w:szCs w:val="24"/>
              </w:rPr>
            </w:pPr>
          </w:p>
          <w:p w14:paraId="13120DAA" w14:textId="77777777" w:rsidR="00E54CE6" w:rsidRPr="00E532F9" w:rsidRDefault="0016202A">
            <w:pPr>
              <w:bidi/>
              <w:jc w:val="center"/>
              <w:rPr>
                <w:rFonts w:eastAsia="Calibri" w:cs="Times New Roman"/>
                <w:b/>
                <w:color w:val="0070C0"/>
                <w:sz w:val="24"/>
                <w:szCs w:val="24"/>
                <w:rtl/>
              </w:rPr>
            </w:pPr>
            <w:r>
              <w:rPr>
                <w:b/>
                <w:color w:val="0070C0"/>
                <w:sz w:val="24"/>
                <w:szCs w:val="24"/>
              </w:rPr>
              <w:t>0.5x</w:t>
            </w:r>
          </w:p>
          <w:p w14:paraId="36A2E9C2" w14:textId="77777777" w:rsidR="00E54CE6" w:rsidRPr="00E532F9" w:rsidRDefault="00E54CE6">
            <w:pPr>
              <w:rPr>
                <w:rFonts w:eastAsia="Calibri" w:cs="Times New Roman"/>
                <w:b/>
                <w:color w:val="0070C0"/>
                <w:sz w:val="24"/>
                <w:szCs w:val="24"/>
              </w:rPr>
            </w:pPr>
          </w:p>
        </w:tc>
        <w:tc>
          <w:tcPr>
            <w:tcW w:w="4317" w:type="dxa"/>
          </w:tcPr>
          <w:p w14:paraId="22EE7764" w14:textId="77777777" w:rsidR="00E54CE6" w:rsidRPr="006850AB" w:rsidRDefault="0016202A" w:rsidP="006850AB">
            <w:pPr>
              <w:bidi/>
              <w:jc w:val="center"/>
              <w:rPr>
                <w:b/>
                <w:bCs/>
                <w:sz w:val="32"/>
                <w:szCs w:val="24"/>
                <w:u w:val="single"/>
                <w:rtl/>
              </w:rPr>
            </w:pPr>
            <w:r w:rsidRPr="006850AB">
              <w:rPr>
                <w:rFonts w:hint="cs"/>
                <w:b/>
                <w:bCs/>
                <w:sz w:val="32"/>
                <w:szCs w:val="24"/>
                <w:u w:val="single"/>
                <w:rtl/>
              </w:rPr>
              <w:t>الاثباتات المطلوبة</w:t>
            </w:r>
          </w:p>
          <w:p w14:paraId="31670ED8" w14:textId="77777777" w:rsidR="00E54CE6" w:rsidRPr="00E532F9" w:rsidRDefault="00E54CE6">
            <w:pPr>
              <w:autoSpaceDE w:val="0"/>
              <w:autoSpaceDN w:val="0"/>
              <w:adjustRightInd w:val="0"/>
              <w:contextualSpacing/>
              <w:jc w:val="both"/>
              <w:rPr>
                <w:rFonts w:eastAsia="Calibri" w:cs="Times New Roman"/>
                <w:sz w:val="24"/>
                <w:szCs w:val="24"/>
                <w:u w:val="single"/>
              </w:rPr>
            </w:pPr>
          </w:p>
          <w:p w14:paraId="59B1544D" w14:textId="77777777" w:rsidR="00E54CE6" w:rsidRPr="00E532F9" w:rsidRDefault="0016202A">
            <w:pPr>
              <w:autoSpaceDE w:val="0"/>
              <w:autoSpaceDN w:val="0"/>
              <w:bidi/>
              <w:adjustRightInd w:val="0"/>
              <w:contextualSpacing/>
              <w:jc w:val="both"/>
              <w:rPr>
                <w:rFonts w:eastAsia="Calibri" w:cs="Times New Roman"/>
                <w:sz w:val="24"/>
                <w:szCs w:val="24"/>
                <w:rtl/>
              </w:rPr>
            </w:pPr>
            <w:r>
              <w:rPr>
                <w:rFonts w:hint="cs"/>
                <w:sz w:val="24"/>
                <w:szCs w:val="24"/>
                <w:u w:val="single"/>
                <w:rtl/>
              </w:rPr>
              <w:t>فحوصات الدم أو العظام</w:t>
            </w:r>
            <w:r>
              <w:rPr>
                <w:rFonts w:hint="cs"/>
                <w:sz w:val="24"/>
                <w:szCs w:val="24"/>
                <w:rtl/>
              </w:rPr>
              <w:t>: كما هو موضح في الاثباتات المطلوبة للفئة 1.</w:t>
            </w:r>
          </w:p>
          <w:p w14:paraId="02FBF407" w14:textId="77777777" w:rsidR="00E54CE6" w:rsidRPr="00E532F9" w:rsidRDefault="00E54CE6">
            <w:pPr>
              <w:rPr>
                <w:rFonts w:eastAsia="Calibri" w:cs="Times New Roman"/>
                <w:sz w:val="24"/>
                <w:szCs w:val="24"/>
                <w:u w:val="single"/>
              </w:rPr>
            </w:pPr>
          </w:p>
          <w:p w14:paraId="16CD7328" w14:textId="77777777" w:rsidR="00E54CE6" w:rsidRPr="00E532F9" w:rsidRDefault="0016202A">
            <w:pPr>
              <w:bidi/>
              <w:jc w:val="both"/>
              <w:rPr>
                <w:rFonts w:eastAsia="Calibri" w:cs="Times New Roman"/>
                <w:sz w:val="24"/>
                <w:szCs w:val="24"/>
                <w:u w:val="single"/>
                <w:rtl/>
              </w:rPr>
            </w:pPr>
            <w:r>
              <w:rPr>
                <w:rFonts w:hint="cs"/>
                <w:sz w:val="24"/>
                <w:szCs w:val="24"/>
                <w:u w:val="single"/>
                <w:rtl/>
              </w:rPr>
              <w:t>أطفال رضع يتغذون على الحليب الاصطناعي:</w:t>
            </w:r>
            <w:r>
              <w:rPr>
                <w:rFonts w:hint="cs"/>
                <w:sz w:val="24"/>
                <w:szCs w:val="24"/>
                <w:rtl/>
              </w:rPr>
              <w:t xml:space="preserve"> نسخة من سجلات الأم أو الرضيع الطبية مؤرخة بين 16 مايو </w:t>
            </w:r>
            <w:r>
              <w:rPr>
                <w:rFonts w:hint="cs"/>
                <w:sz w:val="24"/>
                <w:szCs w:val="24"/>
                <w:rtl/>
              </w:rPr>
              <w:lastRenderedPageBreak/>
              <w:t>2014 و 31 أغسطس 2016 ، تشير إلى أن الرضيع تمت تغذيته بتركيبة مسحوق أو سائل مركز ممزوجة بماء فلينت لمدة 21 يومًا على الأقل خلال أي فترة 30 يوم بين 25 أبريل 2014 و 31 يوليو 2016.  الوثائق الأخرى المكافئة التي يمكن التحقق منها لإظهار هذه المعلومات تعتبر مقبولة.</w:t>
            </w:r>
          </w:p>
        </w:tc>
      </w:tr>
      <w:tr w:rsidR="00E54CE6" w:rsidRPr="00E532F9" w14:paraId="4B00C237" w14:textId="77777777">
        <w:tc>
          <w:tcPr>
            <w:tcW w:w="12950" w:type="dxa"/>
            <w:gridSpan w:val="3"/>
            <w:shd w:val="clear" w:color="auto" w:fill="B4C6E7"/>
          </w:tcPr>
          <w:p w14:paraId="1C3A6AB8" w14:textId="77777777" w:rsidR="00E54CE6" w:rsidRPr="00E532F9" w:rsidRDefault="00E54CE6">
            <w:pPr>
              <w:jc w:val="center"/>
              <w:rPr>
                <w:rFonts w:eastAsia="Calibri" w:cs="Times New Roman"/>
                <w:b/>
                <w:sz w:val="24"/>
                <w:szCs w:val="24"/>
                <w:u w:val="single"/>
              </w:rPr>
            </w:pPr>
          </w:p>
          <w:p w14:paraId="081CD8F5" w14:textId="77777777" w:rsidR="00E54CE6" w:rsidRPr="002374E4" w:rsidRDefault="0016202A" w:rsidP="002374E4">
            <w:pPr>
              <w:bidi/>
              <w:jc w:val="center"/>
              <w:rPr>
                <w:b/>
                <w:bCs/>
                <w:sz w:val="32"/>
                <w:szCs w:val="24"/>
                <w:u w:val="single"/>
                <w:rtl/>
              </w:rPr>
            </w:pPr>
            <w:r w:rsidRPr="002374E4">
              <w:rPr>
                <w:rFonts w:hint="cs"/>
                <w:b/>
                <w:bCs/>
                <w:sz w:val="32"/>
                <w:szCs w:val="24"/>
                <w:u w:val="single"/>
                <w:rtl/>
              </w:rPr>
              <w:t>الفئة 5</w:t>
            </w:r>
          </w:p>
          <w:p w14:paraId="55BBE6C0" w14:textId="77777777" w:rsidR="00E54CE6" w:rsidRPr="00E532F9" w:rsidRDefault="0016202A">
            <w:pPr>
              <w:bidi/>
              <w:jc w:val="center"/>
              <w:rPr>
                <w:rFonts w:eastAsia="Calibri" w:cs="Times New Roman"/>
                <w:sz w:val="24"/>
                <w:szCs w:val="24"/>
                <w:rtl/>
              </w:rPr>
            </w:pPr>
            <w:r>
              <w:rPr>
                <w:rFonts w:hint="cs"/>
                <w:sz w:val="24"/>
                <w:szCs w:val="24"/>
                <w:rtl/>
              </w:rPr>
              <w:t>الطفل القاصر بعمر 6 سنوات أو أقل، رصاص في ماء السكن، أو خطوط خدمة من الرصاص /الصلب المجلفن.</w:t>
            </w:r>
          </w:p>
          <w:p w14:paraId="249032FC" w14:textId="77777777" w:rsidR="00E54CE6" w:rsidRPr="00E532F9" w:rsidRDefault="00E54CE6">
            <w:pPr>
              <w:jc w:val="center"/>
              <w:rPr>
                <w:rFonts w:eastAsia="Calibri" w:cs="Times New Roman"/>
                <w:b/>
                <w:sz w:val="24"/>
                <w:szCs w:val="24"/>
                <w:u w:val="single"/>
              </w:rPr>
            </w:pPr>
          </w:p>
        </w:tc>
      </w:tr>
      <w:tr w:rsidR="00E54CE6" w:rsidRPr="00E532F9" w14:paraId="67BBA0A7" w14:textId="77777777">
        <w:tc>
          <w:tcPr>
            <w:tcW w:w="4316" w:type="dxa"/>
          </w:tcPr>
          <w:p w14:paraId="77279B8F" w14:textId="77777777" w:rsidR="00E54CE6" w:rsidRPr="002374E4" w:rsidRDefault="0016202A" w:rsidP="002374E4">
            <w:pPr>
              <w:bidi/>
              <w:jc w:val="center"/>
              <w:rPr>
                <w:b/>
                <w:bCs/>
                <w:u w:val="single"/>
                <w:rtl/>
              </w:rPr>
            </w:pPr>
            <w:r w:rsidRPr="002374E4">
              <w:rPr>
                <w:rFonts w:hint="cs"/>
                <w:b/>
                <w:bCs/>
                <w:u w:val="single"/>
                <w:rtl/>
              </w:rPr>
              <w:t>توضيح الفئة</w:t>
            </w:r>
          </w:p>
          <w:p w14:paraId="4587A626" w14:textId="77777777" w:rsidR="00E54CE6" w:rsidRPr="00E532F9" w:rsidRDefault="00E54CE6">
            <w:pPr>
              <w:jc w:val="center"/>
              <w:rPr>
                <w:rFonts w:eastAsia="Calibri" w:cs="Times New Roman"/>
                <w:b/>
                <w:sz w:val="24"/>
                <w:szCs w:val="24"/>
                <w:u w:val="single"/>
              </w:rPr>
            </w:pPr>
          </w:p>
          <w:p w14:paraId="7FFDDA8A" w14:textId="77777777" w:rsidR="00E54CE6" w:rsidRPr="002374E4" w:rsidRDefault="0016202A" w:rsidP="002374E4">
            <w:pPr>
              <w:bidi/>
              <w:rPr>
                <w:b/>
                <w:bCs/>
                <w:sz w:val="24"/>
                <w:szCs w:val="24"/>
                <w:u w:val="single"/>
                <w:rtl/>
              </w:rPr>
            </w:pPr>
            <w:r>
              <w:rPr>
                <w:rFonts w:hint="cs"/>
                <w:rtl/>
              </w:rPr>
              <w:t xml:space="preserve"> </w:t>
            </w:r>
            <w:r w:rsidRPr="002374E4">
              <w:rPr>
                <w:rFonts w:hint="cs"/>
                <w:b/>
                <w:bCs/>
                <w:sz w:val="24"/>
                <w:szCs w:val="24"/>
                <w:u w:val="single"/>
                <w:rtl/>
              </w:rPr>
              <w:t>مسكن</w:t>
            </w:r>
            <w:r w:rsidRPr="002374E4">
              <w:rPr>
                <w:b/>
                <w:bCs/>
                <w:sz w:val="24"/>
                <w:szCs w:val="24"/>
                <w:u w:val="single"/>
                <w:vertAlign w:val="superscript"/>
              </w:rPr>
              <w:footnoteReference w:id="3"/>
            </w:r>
            <w:r w:rsidRPr="002374E4">
              <w:rPr>
                <w:rFonts w:hint="cs"/>
                <w:b/>
                <w:bCs/>
                <w:sz w:val="24"/>
                <w:szCs w:val="24"/>
                <w:u w:val="single"/>
                <w:rtl/>
              </w:rPr>
              <w:t xml:space="preserve"> حيث يبلغ مستوى الرصاص في الماء 15 جزءًا في المليار أو أعلى</w:t>
            </w:r>
          </w:p>
          <w:p w14:paraId="48B5DF10" w14:textId="77777777" w:rsidR="00E54CE6" w:rsidRPr="002374E4" w:rsidRDefault="0016202A" w:rsidP="002374E4">
            <w:pPr>
              <w:bidi/>
              <w:rPr>
                <w:sz w:val="32"/>
                <w:szCs w:val="24"/>
                <w:rtl/>
              </w:rPr>
            </w:pPr>
            <w:r w:rsidRPr="002374E4">
              <w:rPr>
                <w:rFonts w:hint="cs"/>
                <w:sz w:val="32"/>
                <w:szCs w:val="24"/>
                <w:rtl/>
              </w:rPr>
              <w:t>الأشخاص ممن تبلغ أعمارهم 6 سنوات وأقل عند التعرض الأول والذين:</w:t>
            </w:r>
          </w:p>
          <w:p w14:paraId="043B3744" w14:textId="77777777" w:rsidR="00E54CE6" w:rsidRPr="00E532F9" w:rsidRDefault="00E54CE6">
            <w:pPr>
              <w:jc w:val="both"/>
              <w:rPr>
                <w:rFonts w:eastAsia="Calibri" w:cs="Times New Roman"/>
                <w:iCs/>
                <w:sz w:val="24"/>
                <w:szCs w:val="24"/>
              </w:rPr>
            </w:pPr>
          </w:p>
          <w:p w14:paraId="6EC3E5FF" w14:textId="77777777" w:rsidR="00E54CE6" w:rsidRPr="00E532F9" w:rsidRDefault="0016202A">
            <w:pPr>
              <w:bidi/>
              <w:jc w:val="both"/>
              <w:rPr>
                <w:rFonts w:eastAsia="Calibri" w:cs="Times New Roman"/>
                <w:sz w:val="24"/>
                <w:szCs w:val="24"/>
                <w:rtl/>
              </w:rPr>
            </w:pPr>
            <w:r>
              <w:rPr>
                <w:rFonts w:hint="cs"/>
                <w:sz w:val="24"/>
                <w:szCs w:val="24"/>
                <w:rtl/>
              </w:rPr>
              <w:t>(1) لمدة 21 يومًا على الأقل خلال أي فترة 30 يوم بين 25 أبريل 2014 و 31 يوليو 2016؛</w:t>
            </w:r>
          </w:p>
          <w:p w14:paraId="6C5B4D9D" w14:textId="77777777" w:rsidR="00E54CE6" w:rsidRPr="00E532F9" w:rsidRDefault="00E54CE6">
            <w:pPr>
              <w:jc w:val="both"/>
              <w:rPr>
                <w:rFonts w:eastAsia="Calibri" w:cs="Times New Roman"/>
                <w:sz w:val="24"/>
                <w:szCs w:val="24"/>
              </w:rPr>
            </w:pPr>
          </w:p>
          <w:p w14:paraId="05BD621F" w14:textId="77777777" w:rsidR="00E54CE6" w:rsidRPr="00E532F9" w:rsidRDefault="0016202A">
            <w:pPr>
              <w:bidi/>
              <w:jc w:val="both"/>
              <w:rPr>
                <w:rFonts w:eastAsia="Calibri" w:cs="Times New Roman"/>
                <w:b/>
                <w:sz w:val="24"/>
                <w:szCs w:val="24"/>
                <w:u w:val="single"/>
                <w:rtl/>
              </w:rPr>
            </w:pPr>
            <w:r>
              <w:rPr>
                <w:rFonts w:hint="cs"/>
                <w:sz w:val="24"/>
                <w:szCs w:val="24"/>
                <w:rtl/>
              </w:rPr>
              <w:t xml:space="preserve">(2) أقاموا أو سكنوا في مسكن في فلينت؛ </w:t>
            </w:r>
            <w:r>
              <w:rPr>
                <w:rFonts w:hint="cs"/>
                <w:b/>
                <w:bCs/>
                <w:sz w:val="24"/>
                <w:szCs w:val="24"/>
                <w:u w:val="single"/>
                <w:rtl/>
              </w:rPr>
              <w:t>و</w:t>
            </w:r>
          </w:p>
          <w:p w14:paraId="4D69E9E5" w14:textId="77777777" w:rsidR="00E54CE6" w:rsidRPr="00E532F9" w:rsidRDefault="00E54CE6">
            <w:pPr>
              <w:jc w:val="both"/>
              <w:rPr>
                <w:rFonts w:eastAsia="Calibri" w:cs="Times New Roman"/>
              </w:rPr>
            </w:pPr>
          </w:p>
          <w:p w14:paraId="733EDD97" w14:textId="77777777" w:rsidR="00E54CE6" w:rsidRPr="00E532F9" w:rsidRDefault="0016202A">
            <w:pPr>
              <w:bidi/>
              <w:jc w:val="both"/>
              <w:rPr>
                <w:rFonts w:eastAsia="Calibri" w:cs="Times New Roman"/>
                <w:sz w:val="24"/>
                <w:szCs w:val="24"/>
                <w:rtl/>
              </w:rPr>
            </w:pPr>
            <w:r>
              <w:rPr>
                <w:rFonts w:hint="cs"/>
                <w:sz w:val="24"/>
                <w:szCs w:val="24"/>
                <w:rtl/>
              </w:rPr>
              <w:t>(3) تم فحص مسكن فلينت هذا بين 16 مايو 2014 و 31 أغسطس 2016 حيث بلغ مستوى الرصاص في الماء 15 جزء في المليار أو أعلى.</w:t>
            </w:r>
          </w:p>
          <w:p w14:paraId="4DC7DD2B" w14:textId="77777777" w:rsidR="00E54CE6" w:rsidRPr="00E532F9" w:rsidRDefault="00E54CE6">
            <w:pPr>
              <w:autoSpaceDE w:val="0"/>
              <w:autoSpaceDN w:val="0"/>
              <w:adjustRightInd w:val="0"/>
              <w:jc w:val="both"/>
              <w:rPr>
                <w:rFonts w:eastAsia="Calibri" w:cs="Times New Roman"/>
                <w:sz w:val="24"/>
                <w:szCs w:val="24"/>
              </w:rPr>
            </w:pPr>
          </w:p>
          <w:p w14:paraId="077CA972" w14:textId="77777777" w:rsidR="00E54CE6" w:rsidRPr="002374E4" w:rsidRDefault="0016202A" w:rsidP="002374E4">
            <w:pPr>
              <w:bidi/>
              <w:rPr>
                <w:b/>
                <w:bCs/>
                <w:sz w:val="32"/>
                <w:szCs w:val="24"/>
                <w:u w:val="single"/>
                <w:rtl/>
              </w:rPr>
            </w:pPr>
            <w:r w:rsidRPr="002374E4">
              <w:rPr>
                <w:rFonts w:hint="cs"/>
                <w:b/>
                <w:bCs/>
                <w:sz w:val="32"/>
                <w:szCs w:val="24"/>
                <w:u w:val="single"/>
                <w:rtl/>
              </w:rPr>
              <w:t>أو</w:t>
            </w:r>
          </w:p>
          <w:p w14:paraId="547D2054" w14:textId="77777777" w:rsidR="00E54CE6" w:rsidRPr="002374E4" w:rsidRDefault="00E54CE6" w:rsidP="002374E4">
            <w:pPr>
              <w:bidi/>
              <w:rPr>
                <w:sz w:val="32"/>
                <w:szCs w:val="24"/>
              </w:rPr>
            </w:pPr>
          </w:p>
          <w:p w14:paraId="5F4E0CE8" w14:textId="77777777" w:rsidR="00E54CE6" w:rsidRPr="002374E4" w:rsidRDefault="0016202A" w:rsidP="002374E4">
            <w:pPr>
              <w:bidi/>
              <w:rPr>
                <w:b/>
                <w:bCs/>
                <w:sz w:val="32"/>
                <w:szCs w:val="24"/>
                <w:u w:val="single"/>
                <w:rtl/>
              </w:rPr>
            </w:pPr>
            <w:r w:rsidRPr="002374E4">
              <w:rPr>
                <w:rFonts w:hint="cs"/>
                <w:b/>
                <w:bCs/>
                <w:sz w:val="32"/>
                <w:szCs w:val="24"/>
                <w:u w:val="single"/>
                <w:rtl/>
              </w:rPr>
              <w:t>مسكن بأنابيب خدمة من الرصاص أو الصلب المجلفن</w:t>
            </w:r>
          </w:p>
          <w:p w14:paraId="50520AAE" w14:textId="77777777" w:rsidR="00E54CE6" w:rsidRPr="00E532F9" w:rsidRDefault="0016202A">
            <w:pPr>
              <w:bidi/>
              <w:jc w:val="both"/>
              <w:rPr>
                <w:rFonts w:eastAsia="Calibri" w:cs="Times New Roman"/>
                <w:iCs/>
                <w:sz w:val="24"/>
                <w:szCs w:val="24"/>
                <w:rtl/>
              </w:rPr>
            </w:pPr>
            <w:r>
              <w:rPr>
                <w:rFonts w:hint="cs"/>
                <w:iCs/>
                <w:sz w:val="24"/>
                <w:szCs w:val="24"/>
                <w:rtl/>
              </w:rPr>
              <w:t>الأشخاص ممن تبلغ أعمارهم 6 سنوات وأقل عند التعرض الأول والذين:</w:t>
            </w:r>
          </w:p>
          <w:p w14:paraId="76708C59" w14:textId="77777777" w:rsidR="00E54CE6" w:rsidRPr="00E532F9" w:rsidRDefault="00E54CE6">
            <w:pPr>
              <w:jc w:val="both"/>
              <w:rPr>
                <w:rFonts w:eastAsia="Calibri" w:cs="Times New Roman"/>
                <w:sz w:val="24"/>
                <w:szCs w:val="24"/>
              </w:rPr>
            </w:pPr>
          </w:p>
          <w:p w14:paraId="56C53C0D" w14:textId="77777777" w:rsidR="00E54CE6" w:rsidRPr="00E532F9" w:rsidRDefault="0016202A">
            <w:pPr>
              <w:bidi/>
              <w:jc w:val="both"/>
              <w:rPr>
                <w:rFonts w:eastAsia="Calibri" w:cs="Times New Roman"/>
                <w:sz w:val="24"/>
                <w:szCs w:val="24"/>
                <w:rtl/>
              </w:rPr>
            </w:pPr>
            <w:r>
              <w:rPr>
                <w:rFonts w:hint="cs"/>
                <w:sz w:val="24"/>
                <w:szCs w:val="24"/>
                <w:rtl/>
              </w:rPr>
              <w:t>(1) لمدة 21 يومًا على الأقل خلال أي فترة 30 يوم بين 25 أبريل 2014 و 31 يوليو 2016؛</w:t>
            </w:r>
          </w:p>
          <w:p w14:paraId="679D932A" w14:textId="77777777" w:rsidR="00E54CE6" w:rsidRPr="00E532F9" w:rsidRDefault="00E54CE6">
            <w:pPr>
              <w:jc w:val="both"/>
              <w:rPr>
                <w:rFonts w:eastAsia="Calibri" w:cs="Times New Roman"/>
                <w:sz w:val="24"/>
                <w:szCs w:val="24"/>
              </w:rPr>
            </w:pPr>
          </w:p>
          <w:p w14:paraId="2323A74C" w14:textId="77777777" w:rsidR="00E54CE6" w:rsidRPr="00E532F9" w:rsidRDefault="0016202A">
            <w:pPr>
              <w:bidi/>
              <w:jc w:val="both"/>
              <w:rPr>
                <w:rFonts w:eastAsia="Calibri" w:cs="Times New Roman"/>
                <w:b/>
                <w:sz w:val="24"/>
                <w:szCs w:val="24"/>
                <w:u w:val="single"/>
                <w:rtl/>
              </w:rPr>
            </w:pPr>
            <w:r>
              <w:rPr>
                <w:rFonts w:hint="cs"/>
                <w:sz w:val="24"/>
                <w:szCs w:val="24"/>
                <w:rtl/>
              </w:rPr>
              <w:lastRenderedPageBreak/>
              <w:t xml:space="preserve">(2) أقاموا أو سكنوا في مسكن في فلينت؛ </w:t>
            </w:r>
            <w:r>
              <w:rPr>
                <w:rFonts w:hint="cs"/>
                <w:b/>
                <w:bCs/>
                <w:sz w:val="24"/>
                <w:szCs w:val="24"/>
                <w:u w:val="single"/>
                <w:rtl/>
              </w:rPr>
              <w:t>و</w:t>
            </w:r>
          </w:p>
          <w:p w14:paraId="29D5DDCF" w14:textId="77777777" w:rsidR="00E54CE6" w:rsidRPr="00E532F9" w:rsidRDefault="00E54CE6">
            <w:pPr>
              <w:jc w:val="both"/>
              <w:rPr>
                <w:rFonts w:eastAsia="Calibri" w:cs="Times New Roman"/>
              </w:rPr>
            </w:pPr>
          </w:p>
          <w:p w14:paraId="6B69210D" w14:textId="68FBBFCB" w:rsidR="00E54CE6" w:rsidRPr="00C814AB" w:rsidRDefault="0016202A" w:rsidP="00C814AB">
            <w:pPr>
              <w:bidi/>
              <w:jc w:val="both"/>
              <w:rPr>
                <w:rFonts w:eastAsia="Calibri" w:cs="Times New Roman"/>
                <w:sz w:val="24"/>
                <w:szCs w:val="24"/>
              </w:rPr>
            </w:pPr>
            <w:r>
              <w:rPr>
                <w:rFonts w:hint="cs"/>
                <w:sz w:val="24"/>
                <w:szCs w:val="24"/>
                <w:rtl/>
              </w:rPr>
              <w:t>(3) كان لمسكن فلينت هذا أنابيب خدمة من الرصاص أو الصلب المجلفن.</w:t>
            </w:r>
          </w:p>
          <w:p w14:paraId="3B25E330" w14:textId="77777777" w:rsidR="00E54CE6" w:rsidRPr="00E532F9" w:rsidRDefault="00E54CE6">
            <w:pPr>
              <w:jc w:val="both"/>
              <w:rPr>
                <w:rFonts w:eastAsia="Calibri" w:cs="Times New Roman"/>
              </w:rPr>
            </w:pPr>
          </w:p>
        </w:tc>
        <w:tc>
          <w:tcPr>
            <w:tcW w:w="4317" w:type="dxa"/>
          </w:tcPr>
          <w:p w14:paraId="37897ED5" w14:textId="77777777" w:rsidR="00E54CE6" w:rsidRPr="002374E4" w:rsidRDefault="0016202A" w:rsidP="002374E4">
            <w:pPr>
              <w:bidi/>
              <w:jc w:val="center"/>
              <w:rPr>
                <w:b/>
                <w:bCs/>
                <w:sz w:val="32"/>
                <w:szCs w:val="24"/>
                <w:u w:val="single"/>
                <w:rtl/>
              </w:rPr>
            </w:pPr>
            <w:r w:rsidRPr="002374E4">
              <w:rPr>
                <w:rFonts w:hint="cs"/>
                <w:b/>
                <w:bCs/>
                <w:sz w:val="32"/>
                <w:szCs w:val="24"/>
                <w:u w:val="single"/>
                <w:rtl/>
              </w:rPr>
              <w:lastRenderedPageBreak/>
              <w:t>المكافآت النقدية</w:t>
            </w:r>
          </w:p>
          <w:p w14:paraId="30D3756A" w14:textId="77777777" w:rsidR="00E54CE6" w:rsidRPr="00E532F9" w:rsidRDefault="00E54CE6">
            <w:pPr>
              <w:jc w:val="center"/>
              <w:rPr>
                <w:rFonts w:eastAsia="Calibri" w:cs="Times New Roman"/>
                <w:b/>
                <w:color w:val="0D0D0D"/>
                <w:sz w:val="24"/>
                <w:szCs w:val="24"/>
                <w:u w:val="single"/>
              </w:rPr>
            </w:pPr>
          </w:p>
          <w:p w14:paraId="3B4C3AA6" w14:textId="77777777" w:rsidR="00E54CE6" w:rsidRPr="00E532F9" w:rsidRDefault="0016202A">
            <w:pPr>
              <w:bidi/>
              <w:jc w:val="center"/>
              <w:rPr>
                <w:rFonts w:eastAsia="Calibri" w:cs="Times New Roman"/>
                <w:b/>
                <w:color w:val="0D0D0D"/>
                <w:sz w:val="24"/>
                <w:szCs w:val="24"/>
                <w:u w:val="single"/>
                <w:rtl/>
              </w:rPr>
            </w:pPr>
            <w:r>
              <w:rPr>
                <w:b/>
                <w:color w:val="0070C0"/>
                <w:sz w:val="24"/>
                <w:szCs w:val="24"/>
              </w:rPr>
              <w:t>0.2x</w:t>
            </w:r>
          </w:p>
        </w:tc>
        <w:tc>
          <w:tcPr>
            <w:tcW w:w="4317" w:type="dxa"/>
          </w:tcPr>
          <w:p w14:paraId="7672D5A8" w14:textId="77777777" w:rsidR="00E54CE6" w:rsidRPr="002374E4" w:rsidRDefault="0016202A" w:rsidP="002374E4">
            <w:pPr>
              <w:bidi/>
              <w:jc w:val="center"/>
              <w:rPr>
                <w:b/>
                <w:bCs/>
                <w:sz w:val="32"/>
                <w:szCs w:val="24"/>
                <w:u w:val="single"/>
                <w:rtl/>
              </w:rPr>
            </w:pPr>
            <w:r w:rsidRPr="002374E4">
              <w:rPr>
                <w:rFonts w:hint="cs"/>
                <w:b/>
                <w:bCs/>
                <w:sz w:val="32"/>
                <w:szCs w:val="24"/>
                <w:u w:val="single"/>
                <w:rtl/>
              </w:rPr>
              <w:t>الاثباتات المطلوبة</w:t>
            </w:r>
          </w:p>
          <w:p w14:paraId="2E7B88B1" w14:textId="77777777" w:rsidR="00E54CE6" w:rsidRPr="00E532F9" w:rsidRDefault="00E54CE6">
            <w:pPr>
              <w:jc w:val="both"/>
              <w:rPr>
                <w:rFonts w:eastAsia="Calibri" w:cs="Times New Roman"/>
                <w:sz w:val="24"/>
                <w:szCs w:val="24"/>
              </w:rPr>
            </w:pPr>
          </w:p>
          <w:p w14:paraId="5437AF1D" w14:textId="77777777" w:rsidR="00E54CE6" w:rsidRPr="00E532F9" w:rsidRDefault="0016202A">
            <w:pPr>
              <w:autoSpaceDE w:val="0"/>
              <w:autoSpaceDN w:val="0"/>
              <w:bidi/>
              <w:adjustRightInd w:val="0"/>
              <w:jc w:val="both"/>
              <w:rPr>
                <w:rFonts w:eastAsia="Calibri" w:cs="Times New Roman"/>
                <w:sz w:val="24"/>
                <w:szCs w:val="24"/>
                <w:rtl/>
              </w:rPr>
            </w:pPr>
            <w:r>
              <w:rPr>
                <w:rFonts w:hint="cs"/>
                <w:sz w:val="24"/>
                <w:szCs w:val="24"/>
                <w:u w:val="single"/>
                <w:rtl/>
              </w:rPr>
              <w:t>مسكن حيث يبلغ مستوى الرصاص في الماء 15 جزءًا في المليار أو أعلى:</w:t>
            </w:r>
            <w:r>
              <w:rPr>
                <w:rFonts w:hint="cs"/>
                <w:sz w:val="24"/>
                <w:szCs w:val="24"/>
                <w:rtl/>
              </w:rPr>
              <w:t xml:space="preserve"> فحص لمستوى الرصاص في المياه من: مختبر معتمد من قبل ولاية ميشيغن؛ القائمة على موقع نتائج فحص مياه فلينت في ولاية ميشيغان؛ وكالة حماية البيئة الأمريكية؛ أو معهد فيرجينيا بوليتكنيك وجامعة الولاية؛ بنتيجة 15 جزء في المليون أو أعلى مؤرخ بين 16 مايو 2014 و 31 أغسطس 2016.</w:t>
            </w:r>
          </w:p>
          <w:p w14:paraId="7745C9F1" w14:textId="77777777" w:rsidR="00E54CE6" w:rsidRPr="00E532F9" w:rsidRDefault="00E54CE6">
            <w:pPr>
              <w:jc w:val="both"/>
              <w:rPr>
                <w:rFonts w:eastAsia="Calibri" w:cs="Times New Roman"/>
                <w:sz w:val="24"/>
                <w:szCs w:val="24"/>
              </w:rPr>
            </w:pPr>
          </w:p>
          <w:p w14:paraId="4B611DA8" w14:textId="77777777" w:rsidR="00E54CE6" w:rsidRPr="00E532F9" w:rsidRDefault="0016202A">
            <w:pPr>
              <w:autoSpaceDE w:val="0"/>
              <w:autoSpaceDN w:val="0"/>
              <w:bidi/>
              <w:adjustRightInd w:val="0"/>
              <w:jc w:val="both"/>
              <w:rPr>
                <w:rFonts w:eastAsia="Calibri" w:cs="Times New Roman"/>
                <w:sz w:val="24"/>
                <w:szCs w:val="24"/>
                <w:u w:val="single"/>
                <w:rtl/>
              </w:rPr>
            </w:pPr>
            <w:r w:rsidRPr="002374E4">
              <w:rPr>
                <w:rFonts w:hint="cs"/>
                <w:sz w:val="24"/>
                <w:szCs w:val="24"/>
                <w:u w:val="single"/>
                <w:rtl/>
              </w:rPr>
              <w:t>مسكن فيه أنابيب خدمة من الرصاص أو الصلب المجلفن ("</w:t>
            </w:r>
            <w:r w:rsidRPr="002374E4">
              <w:rPr>
                <w:sz w:val="24"/>
                <w:szCs w:val="24"/>
                <w:u w:val="single"/>
              </w:rPr>
              <w:t>LSL</w:t>
            </w:r>
            <w:r w:rsidRPr="002374E4">
              <w:rPr>
                <w:rFonts w:hint="cs"/>
                <w:sz w:val="24"/>
                <w:szCs w:val="24"/>
                <w:u w:val="single"/>
                <w:rtl/>
              </w:rPr>
              <w:t>"):</w:t>
            </w:r>
            <w:r>
              <w:rPr>
                <w:rFonts w:hint="cs"/>
                <w:sz w:val="24"/>
                <w:szCs w:val="24"/>
                <w:rtl/>
              </w:rPr>
              <w:t xml:space="preserve"> تقرير من بلدية فلينت يثبت أن مسكن المدعي كان  يزود بالماء من خلال أنابيب خدمة من الرصاص أو الصلب المجلفن في وقت التعرض لمياه فلينت بين 25 نيسان (أبريل) 2014 و 31 يوليو 2016.</w:t>
            </w:r>
          </w:p>
        </w:tc>
      </w:tr>
      <w:tr w:rsidR="00E54CE6" w:rsidRPr="00E532F9" w14:paraId="65B4757F" w14:textId="77777777">
        <w:tc>
          <w:tcPr>
            <w:tcW w:w="12950" w:type="dxa"/>
            <w:gridSpan w:val="3"/>
            <w:shd w:val="clear" w:color="auto" w:fill="B4C6E7"/>
          </w:tcPr>
          <w:p w14:paraId="240F12B7" w14:textId="77777777" w:rsidR="00E54CE6" w:rsidRPr="00E532F9" w:rsidRDefault="00E54CE6">
            <w:pPr>
              <w:jc w:val="center"/>
              <w:rPr>
                <w:rFonts w:eastAsia="Calibri" w:cs="Times New Roman"/>
                <w:b/>
                <w:sz w:val="24"/>
                <w:szCs w:val="24"/>
                <w:u w:val="single"/>
              </w:rPr>
            </w:pPr>
          </w:p>
          <w:p w14:paraId="714DCD78" w14:textId="77777777" w:rsidR="00E54CE6" w:rsidRPr="009B055D" w:rsidRDefault="0016202A" w:rsidP="009B055D">
            <w:pPr>
              <w:bidi/>
              <w:jc w:val="center"/>
              <w:rPr>
                <w:b/>
                <w:bCs/>
                <w:sz w:val="32"/>
                <w:szCs w:val="24"/>
                <w:u w:val="single"/>
                <w:rtl/>
              </w:rPr>
            </w:pPr>
            <w:r w:rsidRPr="009B055D">
              <w:rPr>
                <w:rFonts w:hint="cs"/>
                <w:b/>
                <w:bCs/>
                <w:sz w:val="32"/>
                <w:szCs w:val="24"/>
                <w:u w:val="single"/>
                <w:rtl/>
              </w:rPr>
              <w:t>الفئة 6</w:t>
            </w:r>
          </w:p>
          <w:p w14:paraId="50D07060" w14:textId="77777777" w:rsidR="00E54CE6" w:rsidRPr="00E532F9" w:rsidRDefault="0016202A">
            <w:pPr>
              <w:bidi/>
              <w:jc w:val="center"/>
              <w:rPr>
                <w:rFonts w:eastAsia="Calibri" w:cs="Times New Roman"/>
                <w:sz w:val="24"/>
                <w:szCs w:val="24"/>
                <w:rtl/>
              </w:rPr>
            </w:pPr>
            <w:r>
              <w:rPr>
                <w:rFonts w:hint="cs"/>
                <w:sz w:val="24"/>
                <w:szCs w:val="24"/>
                <w:rtl/>
              </w:rPr>
              <w:t>الطفل القاصر، في عمر 6 سنوات و أقل، لا مستوى للرصاص في الدم أو العظام.</w:t>
            </w:r>
          </w:p>
          <w:p w14:paraId="6773EF69" w14:textId="77777777" w:rsidR="00E54CE6" w:rsidRPr="00E532F9" w:rsidRDefault="00E54CE6">
            <w:pPr>
              <w:bidi/>
              <w:jc w:val="center"/>
              <w:rPr>
                <w:rFonts w:eastAsia="Calibri" w:cs="Times New Roman"/>
                <w:sz w:val="24"/>
                <w:szCs w:val="24"/>
                <w:rtl/>
              </w:rPr>
            </w:pPr>
          </w:p>
        </w:tc>
      </w:tr>
      <w:tr w:rsidR="00E54CE6" w:rsidRPr="00E532F9" w14:paraId="600279AD" w14:textId="77777777">
        <w:tc>
          <w:tcPr>
            <w:tcW w:w="4316" w:type="dxa"/>
          </w:tcPr>
          <w:p w14:paraId="570C679F" w14:textId="28E4782F" w:rsidR="00E54CE6" w:rsidRPr="009B055D" w:rsidRDefault="0016202A" w:rsidP="009B055D">
            <w:pPr>
              <w:bidi/>
              <w:jc w:val="center"/>
              <w:rPr>
                <w:b/>
                <w:bCs/>
                <w:sz w:val="32"/>
                <w:szCs w:val="24"/>
                <w:u w:val="single"/>
                <w:rtl/>
              </w:rPr>
            </w:pPr>
            <w:r w:rsidRPr="009B055D">
              <w:rPr>
                <w:rFonts w:hint="cs"/>
                <w:b/>
                <w:bCs/>
                <w:sz w:val="32"/>
                <w:szCs w:val="24"/>
                <w:u w:val="single"/>
                <w:rtl/>
              </w:rPr>
              <w:t>توضيح الفئة</w:t>
            </w:r>
          </w:p>
          <w:p w14:paraId="11F01A7A" w14:textId="77777777" w:rsidR="00E54CE6" w:rsidRPr="00E532F9" w:rsidRDefault="00E54CE6">
            <w:pPr>
              <w:jc w:val="both"/>
              <w:rPr>
                <w:rFonts w:eastAsia="Calibri" w:cs="Times New Roman"/>
                <w:b/>
                <w:sz w:val="24"/>
                <w:szCs w:val="24"/>
                <w:u w:val="single"/>
              </w:rPr>
            </w:pPr>
          </w:p>
          <w:p w14:paraId="43347A62" w14:textId="77777777" w:rsidR="00E54CE6" w:rsidRPr="009B055D" w:rsidRDefault="0016202A" w:rsidP="009B055D">
            <w:pPr>
              <w:bidi/>
              <w:rPr>
                <w:b/>
                <w:bCs/>
                <w:sz w:val="32"/>
                <w:szCs w:val="24"/>
                <w:u w:val="single"/>
                <w:rtl/>
              </w:rPr>
            </w:pPr>
            <w:r w:rsidRPr="009B055D">
              <w:rPr>
                <w:rFonts w:hint="cs"/>
                <w:b/>
                <w:bCs/>
                <w:sz w:val="32"/>
                <w:szCs w:val="24"/>
                <w:u w:val="single"/>
                <w:rtl/>
              </w:rPr>
              <w:t>لا مستوى للرصاص في الدم أو العظام</w:t>
            </w:r>
          </w:p>
          <w:p w14:paraId="4F47E70E" w14:textId="77777777" w:rsidR="00E54CE6" w:rsidRPr="009B055D" w:rsidRDefault="0016202A" w:rsidP="009B055D">
            <w:pPr>
              <w:bidi/>
              <w:rPr>
                <w:sz w:val="32"/>
                <w:szCs w:val="24"/>
                <w:rtl/>
              </w:rPr>
            </w:pPr>
            <w:r w:rsidRPr="009B055D">
              <w:rPr>
                <w:rFonts w:hint="cs"/>
                <w:sz w:val="32"/>
                <w:szCs w:val="24"/>
                <w:rtl/>
              </w:rPr>
              <w:t>الأشخاص ممن تبلغ أعمارهم 6 سنوات وأقل عند التعرض الأول والذين:</w:t>
            </w:r>
          </w:p>
          <w:p w14:paraId="1477DBAE" w14:textId="77777777" w:rsidR="00E54CE6" w:rsidRPr="00E532F9" w:rsidRDefault="00E54CE6">
            <w:pPr>
              <w:jc w:val="both"/>
              <w:rPr>
                <w:rFonts w:eastAsia="Calibri" w:cs="Times New Roman"/>
                <w:b/>
                <w:sz w:val="24"/>
                <w:szCs w:val="24"/>
                <w:u w:val="single"/>
              </w:rPr>
            </w:pPr>
          </w:p>
          <w:p w14:paraId="553362A6" w14:textId="77777777" w:rsidR="00E54CE6" w:rsidRPr="00E532F9" w:rsidRDefault="0016202A">
            <w:pPr>
              <w:bidi/>
              <w:spacing w:after="240"/>
              <w:jc w:val="both"/>
              <w:rPr>
                <w:rFonts w:eastAsia="Calibri" w:cs="Times New Roman"/>
                <w:sz w:val="24"/>
                <w:szCs w:val="24"/>
                <w:rtl/>
              </w:rPr>
            </w:pPr>
            <w:r>
              <w:rPr>
                <w:rFonts w:hint="cs"/>
                <w:sz w:val="24"/>
                <w:szCs w:val="24"/>
                <w:rtl/>
              </w:rPr>
              <w:t>(1) لمدة 21 يومًا على الأقل خلال أي فترة 30 يوم بين 25 أبريل 2014 و 31 يوليو 2016؛</w:t>
            </w:r>
          </w:p>
          <w:p w14:paraId="2F5C5C3D" w14:textId="77777777" w:rsidR="00E54CE6" w:rsidRPr="00E532F9" w:rsidRDefault="0016202A">
            <w:pPr>
              <w:bidi/>
              <w:spacing w:after="240"/>
              <w:jc w:val="both"/>
              <w:rPr>
                <w:rFonts w:eastAsia="Calibri" w:cs="Times New Roman"/>
                <w:sz w:val="24"/>
                <w:szCs w:val="24"/>
                <w:rtl/>
              </w:rPr>
            </w:pPr>
            <w:r>
              <w:rPr>
                <w:rFonts w:hint="cs"/>
                <w:sz w:val="24"/>
                <w:szCs w:val="24"/>
                <w:rtl/>
              </w:rPr>
              <w:t xml:space="preserve">(2) أقاموا أو سكنوا أو التحقوا بمدرسة أو مؤسسة رعاية نهارية في فلينت، أو بخلاف ذلك تعرضوا لمياه فلينت؛ </w:t>
            </w:r>
            <w:r>
              <w:rPr>
                <w:rFonts w:hint="cs"/>
                <w:b/>
                <w:bCs/>
                <w:sz w:val="24"/>
                <w:szCs w:val="24"/>
                <w:u w:val="single"/>
                <w:rtl/>
              </w:rPr>
              <w:t>و</w:t>
            </w:r>
          </w:p>
          <w:p w14:paraId="054B5326" w14:textId="77777777" w:rsidR="00E54CE6" w:rsidRPr="00E532F9" w:rsidRDefault="0016202A">
            <w:pPr>
              <w:bidi/>
              <w:rPr>
                <w:rFonts w:eastAsia="Calibri" w:cs="Times New Roman"/>
                <w:sz w:val="24"/>
                <w:szCs w:val="24"/>
                <w:rtl/>
              </w:rPr>
            </w:pPr>
            <w:r>
              <w:rPr>
                <w:rFonts w:hint="cs"/>
                <w:sz w:val="24"/>
                <w:szCs w:val="24"/>
                <w:rtl/>
              </w:rPr>
              <w:t>3 - ليس لديهم فحوصات مستوى رصاص في الدم أو العظام</w:t>
            </w:r>
          </w:p>
          <w:p w14:paraId="35C19B1E" w14:textId="4E1C2BC2" w:rsidR="00C814AB" w:rsidRPr="00E532F9" w:rsidRDefault="00C814AB">
            <w:pPr>
              <w:rPr>
                <w:rFonts w:eastAsia="Calibri" w:cs="Times New Roman"/>
                <w:sz w:val="24"/>
                <w:szCs w:val="24"/>
              </w:rPr>
            </w:pPr>
          </w:p>
        </w:tc>
        <w:tc>
          <w:tcPr>
            <w:tcW w:w="4317" w:type="dxa"/>
          </w:tcPr>
          <w:p w14:paraId="6FA78DC1" w14:textId="77777777" w:rsidR="009B055D" w:rsidRPr="002374E4" w:rsidRDefault="009B055D" w:rsidP="009B055D">
            <w:pPr>
              <w:bidi/>
              <w:jc w:val="center"/>
              <w:rPr>
                <w:b/>
                <w:bCs/>
                <w:sz w:val="32"/>
                <w:szCs w:val="24"/>
                <w:u w:val="single"/>
                <w:rtl/>
              </w:rPr>
            </w:pPr>
            <w:r w:rsidRPr="002374E4">
              <w:rPr>
                <w:rFonts w:hint="cs"/>
                <w:b/>
                <w:bCs/>
                <w:sz w:val="32"/>
                <w:szCs w:val="24"/>
                <w:u w:val="single"/>
                <w:rtl/>
              </w:rPr>
              <w:t>المكافآت النقدية</w:t>
            </w:r>
          </w:p>
          <w:p w14:paraId="4B8ABFC2" w14:textId="77777777" w:rsidR="00E54CE6" w:rsidRPr="00E532F9" w:rsidRDefault="00E54CE6">
            <w:pPr>
              <w:jc w:val="center"/>
              <w:rPr>
                <w:rFonts w:eastAsia="Calibri" w:cs="Times New Roman"/>
                <w:b/>
                <w:color w:val="0070C0"/>
                <w:sz w:val="24"/>
                <w:szCs w:val="24"/>
              </w:rPr>
            </w:pPr>
          </w:p>
          <w:p w14:paraId="24EB4128" w14:textId="77777777" w:rsidR="00E54CE6" w:rsidRPr="00E532F9" w:rsidRDefault="0016202A">
            <w:pPr>
              <w:bidi/>
              <w:jc w:val="center"/>
              <w:rPr>
                <w:rFonts w:eastAsia="Calibri" w:cs="Times New Roman"/>
                <w:b/>
                <w:color w:val="0070C0"/>
                <w:sz w:val="24"/>
                <w:szCs w:val="24"/>
                <w:rtl/>
              </w:rPr>
            </w:pPr>
            <w:r>
              <w:rPr>
                <w:b/>
                <w:color w:val="0070C0"/>
                <w:sz w:val="24"/>
                <w:szCs w:val="24"/>
              </w:rPr>
              <w:t>0.15x</w:t>
            </w:r>
          </w:p>
          <w:p w14:paraId="702F608A" w14:textId="77777777" w:rsidR="00E54CE6" w:rsidRPr="00E532F9" w:rsidRDefault="00E54CE6">
            <w:pPr>
              <w:rPr>
                <w:rFonts w:eastAsia="Calibri" w:cs="Times New Roman"/>
              </w:rPr>
            </w:pPr>
          </w:p>
        </w:tc>
        <w:tc>
          <w:tcPr>
            <w:tcW w:w="4317" w:type="dxa"/>
          </w:tcPr>
          <w:p w14:paraId="4113FC6B" w14:textId="77777777" w:rsidR="009B055D" w:rsidRPr="002374E4" w:rsidRDefault="009B055D" w:rsidP="009B055D">
            <w:pPr>
              <w:bidi/>
              <w:jc w:val="center"/>
              <w:rPr>
                <w:b/>
                <w:bCs/>
                <w:sz w:val="32"/>
                <w:szCs w:val="24"/>
                <w:u w:val="single"/>
                <w:rtl/>
              </w:rPr>
            </w:pPr>
            <w:r w:rsidRPr="002374E4">
              <w:rPr>
                <w:rFonts w:hint="cs"/>
                <w:b/>
                <w:bCs/>
                <w:sz w:val="32"/>
                <w:szCs w:val="24"/>
                <w:u w:val="single"/>
                <w:rtl/>
              </w:rPr>
              <w:t>الاثباتات المطلوبة</w:t>
            </w:r>
          </w:p>
          <w:p w14:paraId="2128D9DD" w14:textId="77777777" w:rsidR="00E54CE6" w:rsidRPr="00E532F9" w:rsidRDefault="00E54CE6">
            <w:pPr>
              <w:autoSpaceDE w:val="0"/>
              <w:autoSpaceDN w:val="0"/>
              <w:adjustRightInd w:val="0"/>
              <w:jc w:val="both"/>
              <w:rPr>
                <w:rFonts w:eastAsia="Calibri" w:cs="Times New Roman"/>
                <w:sz w:val="24"/>
                <w:szCs w:val="24"/>
                <w:u w:val="single"/>
              </w:rPr>
            </w:pPr>
          </w:p>
          <w:p w14:paraId="373AA616" w14:textId="77777777" w:rsidR="00E54CE6" w:rsidRPr="00E532F9" w:rsidRDefault="0016202A">
            <w:pPr>
              <w:autoSpaceDE w:val="0"/>
              <w:autoSpaceDN w:val="0"/>
              <w:bidi/>
              <w:adjustRightInd w:val="0"/>
              <w:jc w:val="both"/>
              <w:rPr>
                <w:rFonts w:eastAsia="Calibri" w:cs="Times New Roman"/>
                <w:sz w:val="24"/>
                <w:szCs w:val="24"/>
                <w:u w:val="single"/>
                <w:rtl/>
              </w:rPr>
            </w:pPr>
            <w:r>
              <w:rPr>
                <w:rFonts w:hint="cs"/>
                <w:sz w:val="24"/>
                <w:szCs w:val="24"/>
                <w:u w:val="single"/>
                <w:rtl/>
              </w:rPr>
              <w:t>لا مستوى للرصاص في الدم أو العظام:</w:t>
            </w:r>
            <w:r>
              <w:rPr>
                <w:rFonts w:hint="cs"/>
                <w:sz w:val="24"/>
                <w:szCs w:val="24"/>
                <w:rtl/>
              </w:rPr>
              <w:t xml:space="preserve"> التحقق من النموذج الذي يصرح باستيفاء المتطلبات، مع الوثائق الأساسية.</w:t>
            </w:r>
          </w:p>
        </w:tc>
      </w:tr>
      <w:tr w:rsidR="00E54CE6" w:rsidRPr="00E532F9" w14:paraId="6B9FFFE5" w14:textId="77777777">
        <w:tc>
          <w:tcPr>
            <w:tcW w:w="12950" w:type="dxa"/>
            <w:gridSpan w:val="3"/>
            <w:shd w:val="clear" w:color="auto" w:fill="B4C6E7"/>
          </w:tcPr>
          <w:p w14:paraId="5A02B9F6" w14:textId="77777777" w:rsidR="00E54CE6" w:rsidRPr="00E532F9" w:rsidRDefault="00E54CE6">
            <w:pPr>
              <w:jc w:val="center"/>
              <w:rPr>
                <w:rFonts w:eastAsia="Calibri" w:cs="Times New Roman"/>
                <w:b/>
                <w:sz w:val="24"/>
                <w:szCs w:val="24"/>
                <w:u w:val="single"/>
              </w:rPr>
            </w:pPr>
          </w:p>
          <w:p w14:paraId="35A50396" w14:textId="77777777" w:rsidR="00E54CE6" w:rsidRPr="009B055D" w:rsidRDefault="0016202A" w:rsidP="009B055D">
            <w:pPr>
              <w:bidi/>
              <w:jc w:val="center"/>
              <w:rPr>
                <w:b/>
                <w:bCs/>
                <w:sz w:val="32"/>
                <w:szCs w:val="24"/>
                <w:u w:val="single"/>
                <w:rtl/>
              </w:rPr>
            </w:pPr>
            <w:r w:rsidRPr="009B055D">
              <w:rPr>
                <w:rFonts w:hint="cs"/>
                <w:b/>
                <w:bCs/>
                <w:sz w:val="32"/>
                <w:szCs w:val="24"/>
                <w:u w:val="single"/>
                <w:rtl/>
              </w:rPr>
              <w:t>الفئة 7</w:t>
            </w:r>
          </w:p>
          <w:p w14:paraId="16875694" w14:textId="77777777" w:rsidR="00E54CE6" w:rsidRPr="00E532F9" w:rsidRDefault="0016202A">
            <w:pPr>
              <w:bidi/>
              <w:jc w:val="center"/>
              <w:rPr>
                <w:rFonts w:eastAsia="Calibri" w:cs="Times New Roman"/>
                <w:sz w:val="24"/>
                <w:szCs w:val="24"/>
                <w:rtl/>
              </w:rPr>
            </w:pPr>
            <w:r>
              <w:rPr>
                <w:rFonts w:hint="cs"/>
                <w:sz w:val="24"/>
                <w:szCs w:val="24"/>
                <w:rtl/>
              </w:rPr>
              <w:t xml:space="preserve">الطفل القاصر، </w:t>
            </w:r>
            <w:r>
              <w:rPr>
                <w:rFonts w:hint="cs"/>
                <w:sz w:val="24"/>
                <w:szCs w:val="24"/>
                <w:u w:val="single"/>
                <w:rtl/>
              </w:rPr>
              <w:t>بعمر 6 سنوات و أقل</w:t>
            </w:r>
            <w:r>
              <w:rPr>
                <w:rFonts w:hint="cs"/>
                <w:sz w:val="24"/>
                <w:szCs w:val="24"/>
                <w:rtl/>
              </w:rPr>
              <w:t>، تعرض لمياه فلينت بعد 31 يوليو 2016.</w:t>
            </w:r>
          </w:p>
          <w:p w14:paraId="6111315F" w14:textId="77777777" w:rsidR="00E54CE6" w:rsidRPr="00E532F9" w:rsidRDefault="00E54CE6">
            <w:pPr>
              <w:autoSpaceDE w:val="0"/>
              <w:autoSpaceDN w:val="0"/>
              <w:adjustRightInd w:val="0"/>
              <w:contextualSpacing/>
              <w:jc w:val="both"/>
              <w:rPr>
                <w:rFonts w:eastAsia="Calibri" w:cs="Times New Roman"/>
                <w:b/>
                <w:sz w:val="24"/>
                <w:szCs w:val="24"/>
                <w:u w:val="single"/>
              </w:rPr>
            </w:pPr>
          </w:p>
        </w:tc>
      </w:tr>
      <w:tr w:rsidR="00E54CE6" w:rsidRPr="00E532F9" w14:paraId="79AF0BDC" w14:textId="77777777" w:rsidTr="0080715F">
        <w:trPr>
          <w:trHeight w:val="3950"/>
        </w:trPr>
        <w:tc>
          <w:tcPr>
            <w:tcW w:w="4316" w:type="dxa"/>
          </w:tcPr>
          <w:p w14:paraId="19E6C533" w14:textId="77777777" w:rsidR="009B055D" w:rsidRPr="009B055D" w:rsidRDefault="009B055D" w:rsidP="009B055D">
            <w:pPr>
              <w:bidi/>
              <w:jc w:val="center"/>
              <w:rPr>
                <w:b/>
                <w:bCs/>
                <w:sz w:val="32"/>
                <w:szCs w:val="24"/>
                <w:u w:val="single"/>
                <w:rtl/>
              </w:rPr>
            </w:pPr>
            <w:r w:rsidRPr="009B055D">
              <w:rPr>
                <w:rFonts w:hint="cs"/>
                <w:b/>
                <w:bCs/>
                <w:sz w:val="32"/>
                <w:szCs w:val="24"/>
                <w:u w:val="single"/>
                <w:rtl/>
              </w:rPr>
              <w:lastRenderedPageBreak/>
              <w:t>توضيح الفئة</w:t>
            </w:r>
          </w:p>
          <w:p w14:paraId="622918F4" w14:textId="77777777" w:rsidR="00E54CE6" w:rsidRPr="00E532F9" w:rsidRDefault="00E54CE6">
            <w:pPr>
              <w:jc w:val="both"/>
              <w:rPr>
                <w:rFonts w:eastAsia="Calibri" w:cs="Times New Roman"/>
                <w:b/>
                <w:sz w:val="24"/>
                <w:szCs w:val="24"/>
                <w:u w:val="single"/>
              </w:rPr>
            </w:pPr>
          </w:p>
          <w:p w14:paraId="5DAF398E" w14:textId="77777777" w:rsidR="00E54CE6" w:rsidRPr="009B055D" w:rsidRDefault="0016202A" w:rsidP="009B055D">
            <w:pPr>
              <w:bidi/>
              <w:rPr>
                <w:b/>
                <w:bCs/>
                <w:sz w:val="32"/>
                <w:szCs w:val="24"/>
                <w:u w:val="single"/>
                <w:rtl/>
              </w:rPr>
            </w:pPr>
            <w:r w:rsidRPr="009B055D">
              <w:rPr>
                <w:rFonts w:hint="cs"/>
                <w:b/>
                <w:bCs/>
                <w:sz w:val="32"/>
                <w:szCs w:val="24"/>
                <w:u w:val="single"/>
                <w:rtl/>
              </w:rPr>
              <w:t>تعرض لمياه فلينت بعد 31 يوليو 2016</w:t>
            </w:r>
          </w:p>
          <w:p w14:paraId="263FF286" w14:textId="77777777" w:rsidR="00E54CE6" w:rsidRPr="009B055D" w:rsidRDefault="0016202A" w:rsidP="009B055D">
            <w:pPr>
              <w:bidi/>
              <w:rPr>
                <w:sz w:val="32"/>
                <w:szCs w:val="24"/>
                <w:rtl/>
              </w:rPr>
            </w:pPr>
            <w:r w:rsidRPr="009B055D">
              <w:rPr>
                <w:rFonts w:hint="cs"/>
                <w:sz w:val="32"/>
                <w:szCs w:val="24"/>
                <w:rtl/>
              </w:rPr>
              <w:t>الأشخاص ممن تبلغ أعمارهم 6 سنوات وأقل عند التعرض الأول والذين:</w:t>
            </w:r>
          </w:p>
          <w:p w14:paraId="7E47D4C5" w14:textId="77777777" w:rsidR="00E54CE6" w:rsidRPr="00E532F9" w:rsidRDefault="00E54CE6">
            <w:pPr>
              <w:jc w:val="both"/>
              <w:rPr>
                <w:rFonts w:eastAsia="Calibri" w:cs="Times New Roman"/>
                <w:sz w:val="24"/>
                <w:szCs w:val="24"/>
              </w:rPr>
            </w:pPr>
          </w:p>
          <w:p w14:paraId="24BA7E75" w14:textId="77777777" w:rsidR="00E54CE6" w:rsidRPr="00E532F9" w:rsidRDefault="0016202A">
            <w:pPr>
              <w:bidi/>
              <w:jc w:val="both"/>
              <w:rPr>
                <w:rFonts w:eastAsia="Calibri" w:cs="Times New Roman"/>
                <w:sz w:val="24"/>
                <w:szCs w:val="24"/>
                <w:rtl/>
              </w:rPr>
            </w:pPr>
            <w:r>
              <w:rPr>
                <w:rFonts w:hint="cs"/>
                <w:sz w:val="24"/>
                <w:szCs w:val="24"/>
                <w:rtl/>
              </w:rPr>
              <w:t>(1) لمدة 21 يومًا على الأقل خلال أي فترة 30 يوم بعد 31 يوليو 2016، وقبل تاريخ تنفيذ اتفاقية التسوية؛</w:t>
            </w:r>
          </w:p>
          <w:p w14:paraId="21920FC5" w14:textId="77777777" w:rsidR="00E54CE6" w:rsidRPr="00E532F9" w:rsidRDefault="00E54CE6">
            <w:pPr>
              <w:jc w:val="both"/>
              <w:rPr>
                <w:rFonts w:eastAsia="Calibri" w:cs="Times New Roman"/>
                <w:sz w:val="24"/>
                <w:szCs w:val="24"/>
              </w:rPr>
            </w:pPr>
          </w:p>
          <w:p w14:paraId="7B73B40E" w14:textId="77777777" w:rsidR="00E54CE6" w:rsidRPr="00E532F9" w:rsidRDefault="0016202A">
            <w:pPr>
              <w:bidi/>
              <w:jc w:val="both"/>
              <w:rPr>
                <w:rFonts w:eastAsia="Calibri" w:cs="Times New Roman"/>
                <w:sz w:val="24"/>
                <w:szCs w:val="24"/>
                <w:rtl/>
              </w:rPr>
            </w:pPr>
            <w:r>
              <w:rPr>
                <w:rFonts w:hint="cs"/>
                <w:sz w:val="24"/>
                <w:szCs w:val="24"/>
                <w:rtl/>
              </w:rPr>
              <w:t>(2) أقاموا أو سكنوا أو التحقوا بمدرسة أو مؤسسة رعاية نهارية في فلينت، أو بخلاف ذلك، تعرضوا لمياه فلينت.</w:t>
            </w:r>
          </w:p>
          <w:p w14:paraId="20CF85D5" w14:textId="77777777" w:rsidR="00E54CE6" w:rsidRPr="00E532F9" w:rsidRDefault="00E54CE6">
            <w:pPr>
              <w:jc w:val="both"/>
              <w:rPr>
                <w:rFonts w:eastAsia="Calibri" w:cs="Times New Roman"/>
                <w:sz w:val="24"/>
                <w:szCs w:val="24"/>
              </w:rPr>
            </w:pPr>
          </w:p>
        </w:tc>
        <w:tc>
          <w:tcPr>
            <w:tcW w:w="4317" w:type="dxa"/>
          </w:tcPr>
          <w:p w14:paraId="299DE075" w14:textId="77777777" w:rsidR="009B055D" w:rsidRPr="002374E4" w:rsidRDefault="009B055D" w:rsidP="009B055D">
            <w:pPr>
              <w:bidi/>
              <w:jc w:val="center"/>
              <w:rPr>
                <w:b/>
                <w:bCs/>
                <w:sz w:val="32"/>
                <w:szCs w:val="24"/>
                <w:u w:val="single"/>
                <w:rtl/>
              </w:rPr>
            </w:pPr>
            <w:r w:rsidRPr="002374E4">
              <w:rPr>
                <w:rFonts w:hint="cs"/>
                <w:b/>
                <w:bCs/>
                <w:sz w:val="32"/>
                <w:szCs w:val="24"/>
                <w:u w:val="single"/>
                <w:rtl/>
              </w:rPr>
              <w:t>المكافآت النقدية</w:t>
            </w:r>
          </w:p>
          <w:p w14:paraId="4FD19562" w14:textId="77777777" w:rsidR="00E54CE6" w:rsidRPr="00E532F9" w:rsidRDefault="00E54CE6">
            <w:pPr>
              <w:jc w:val="center"/>
              <w:rPr>
                <w:rFonts w:eastAsia="Calibri" w:cs="Times New Roman"/>
                <w:b/>
                <w:color w:val="0070C0"/>
                <w:sz w:val="24"/>
                <w:szCs w:val="24"/>
              </w:rPr>
            </w:pPr>
          </w:p>
          <w:p w14:paraId="365C9F0D" w14:textId="77777777" w:rsidR="00E54CE6" w:rsidRPr="00E532F9" w:rsidRDefault="0016202A">
            <w:pPr>
              <w:bidi/>
              <w:jc w:val="center"/>
              <w:rPr>
                <w:rFonts w:eastAsia="Calibri" w:cs="Times New Roman"/>
                <w:b/>
                <w:color w:val="0070C0"/>
                <w:sz w:val="24"/>
                <w:szCs w:val="24"/>
                <w:rtl/>
              </w:rPr>
            </w:pPr>
            <w:r>
              <w:rPr>
                <w:b/>
                <w:color w:val="0070C0"/>
                <w:sz w:val="24"/>
                <w:szCs w:val="24"/>
              </w:rPr>
              <w:t>0.1x</w:t>
            </w:r>
          </w:p>
        </w:tc>
        <w:tc>
          <w:tcPr>
            <w:tcW w:w="4317" w:type="dxa"/>
          </w:tcPr>
          <w:p w14:paraId="4EB1CD6E" w14:textId="77777777" w:rsidR="009B055D" w:rsidRPr="002374E4" w:rsidRDefault="009B055D" w:rsidP="009B055D">
            <w:pPr>
              <w:bidi/>
              <w:jc w:val="center"/>
              <w:rPr>
                <w:b/>
                <w:bCs/>
                <w:sz w:val="32"/>
                <w:szCs w:val="24"/>
                <w:u w:val="single"/>
                <w:rtl/>
              </w:rPr>
            </w:pPr>
            <w:r w:rsidRPr="002374E4">
              <w:rPr>
                <w:rFonts w:hint="cs"/>
                <w:b/>
                <w:bCs/>
                <w:sz w:val="32"/>
                <w:szCs w:val="24"/>
                <w:u w:val="single"/>
                <w:rtl/>
              </w:rPr>
              <w:t>الاثباتات المطلوبة</w:t>
            </w:r>
          </w:p>
          <w:p w14:paraId="53EBED37" w14:textId="77777777" w:rsidR="00E54CE6" w:rsidRPr="00E532F9" w:rsidRDefault="00E54CE6">
            <w:pPr>
              <w:jc w:val="both"/>
              <w:rPr>
                <w:rFonts w:eastAsia="Calibri" w:cs="Times New Roman"/>
                <w:sz w:val="24"/>
                <w:szCs w:val="24"/>
                <w:u w:val="single"/>
              </w:rPr>
            </w:pPr>
          </w:p>
          <w:p w14:paraId="1CF838FD" w14:textId="0D3F46D1" w:rsidR="00E54CE6" w:rsidRPr="00E532F9" w:rsidRDefault="0016202A">
            <w:pPr>
              <w:bidi/>
              <w:jc w:val="both"/>
              <w:rPr>
                <w:rFonts w:eastAsia="Calibri" w:cs="Times New Roman"/>
                <w:rtl/>
              </w:rPr>
            </w:pPr>
            <w:r w:rsidRPr="009B055D">
              <w:rPr>
                <w:rFonts w:hint="cs"/>
                <w:sz w:val="24"/>
                <w:szCs w:val="24"/>
                <w:u w:val="single"/>
                <w:rtl/>
              </w:rPr>
              <w:t>تعرض لمياه فلينت بعد 31 يوليو 2016</w:t>
            </w:r>
            <w:r w:rsidR="0080715F">
              <w:rPr>
                <w:sz w:val="24"/>
                <w:szCs w:val="24"/>
                <w:u w:val="single"/>
              </w:rPr>
              <w:t>:</w:t>
            </w:r>
            <w:r>
              <w:rPr>
                <w:rFonts w:hint="cs"/>
                <w:sz w:val="24"/>
                <w:szCs w:val="24"/>
                <w:rtl/>
              </w:rPr>
              <w:t xml:space="preserve"> التحقق من النموذج الذي يصرح باستيفاء المتطلبات، مع الوثائق الأساسية.</w:t>
            </w:r>
          </w:p>
        </w:tc>
      </w:tr>
    </w:tbl>
    <w:p w14:paraId="4B6701D7" w14:textId="77777777" w:rsidR="00E54CE6" w:rsidRPr="00E532F9" w:rsidRDefault="00E54CE6">
      <w:pPr>
        <w:rPr>
          <w:rFonts w:eastAsia="Calibri" w:cs="Times New Roman"/>
        </w:rPr>
      </w:pPr>
    </w:p>
    <w:p w14:paraId="49BE65F4" w14:textId="77777777" w:rsidR="00E54CE6" w:rsidRPr="00E532F9" w:rsidRDefault="0016202A">
      <w:pPr>
        <w:numPr>
          <w:ilvl w:val="0"/>
          <w:numId w:val="3"/>
        </w:numPr>
        <w:bidi/>
        <w:contextualSpacing/>
        <w:rPr>
          <w:rFonts w:eastAsia="Calibri" w:cs="Times New Roman"/>
          <w:b/>
          <w:bCs/>
          <w:u w:val="single"/>
          <w:rtl/>
        </w:rPr>
      </w:pPr>
      <w:r>
        <w:rPr>
          <w:rFonts w:hint="cs"/>
          <w:b/>
          <w:bCs/>
          <w:u w:val="single"/>
          <w:rtl/>
        </w:rPr>
        <w:t>فئات التسوية للأطفال القصر (للأعمار من 7 إلى 11 سنة)</w:t>
      </w:r>
    </w:p>
    <w:tbl>
      <w:tblPr>
        <w:tblStyle w:val="TableGrid1"/>
        <w:bidiVisual/>
        <w:tblW w:w="0" w:type="auto"/>
        <w:tblLook w:val="04A0" w:firstRow="1" w:lastRow="0" w:firstColumn="1" w:lastColumn="0" w:noHBand="0" w:noVBand="1"/>
      </w:tblPr>
      <w:tblGrid>
        <w:gridCol w:w="4316"/>
        <w:gridCol w:w="4317"/>
        <w:gridCol w:w="4317"/>
      </w:tblGrid>
      <w:tr w:rsidR="00E54CE6" w:rsidRPr="00E532F9" w14:paraId="3672E67C" w14:textId="77777777" w:rsidTr="0080715F">
        <w:trPr>
          <w:trHeight w:val="3923"/>
        </w:trPr>
        <w:tc>
          <w:tcPr>
            <w:tcW w:w="12950" w:type="dxa"/>
            <w:gridSpan w:val="3"/>
            <w:shd w:val="clear" w:color="auto" w:fill="FFF2CC"/>
          </w:tcPr>
          <w:p w14:paraId="285A1B1B" w14:textId="77777777" w:rsidR="00E54CE6" w:rsidRPr="00E532F9" w:rsidRDefault="0016202A">
            <w:pPr>
              <w:bidi/>
              <w:rPr>
                <w:rFonts w:eastAsia="Calibri" w:cs="Times New Roman"/>
                <w:b/>
                <w:bCs/>
                <w:sz w:val="24"/>
                <w:szCs w:val="24"/>
                <w:u w:val="single"/>
                <w:rtl/>
              </w:rPr>
            </w:pPr>
            <w:r>
              <w:rPr>
                <w:rFonts w:hint="cs"/>
                <w:b/>
                <w:bCs/>
                <w:sz w:val="24"/>
                <w:szCs w:val="24"/>
                <w:u w:val="single"/>
                <w:rtl/>
              </w:rPr>
              <w:t>توضيح المكافآت النقدية</w:t>
            </w:r>
          </w:p>
          <w:p w14:paraId="23CEB001" w14:textId="77777777" w:rsidR="00E54CE6" w:rsidRPr="00E532F9" w:rsidRDefault="00E54CE6">
            <w:pPr>
              <w:rPr>
                <w:rFonts w:eastAsia="Calibri" w:cs="Times New Roman"/>
                <w:b/>
                <w:bCs/>
                <w:sz w:val="24"/>
                <w:szCs w:val="24"/>
                <w:u w:val="single"/>
              </w:rPr>
            </w:pPr>
          </w:p>
          <w:p w14:paraId="4B42DDFF" w14:textId="77777777" w:rsidR="00E54CE6" w:rsidRPr="00E532F9" w:rsidRDefault="0016202A">
            <w:pPr>
              <w:numPr>
                <w:ilvl w:val="0"/>
                <w:numId w:val="8"/>
              </w:numPr>
              <w:bidi/>
              <w:spacing w:after="240"/>
              <w:rPr>
                <w:rFonts w:eastAsia="Calibri" w:cs="Times New Roman"/>
                <w:sz w:val="24"/>
                <w:szCs w:val="24"/>
                <w:rtl/>
              </w:rPr>
            </w:pPr>
            <w:r>
              <w:rPr>
                <w:rFonts w:hint="cs"/>
                <w:sz w:val="24"/>
                <w:szCs w:val="24"/>
                <w:rtl/>
              </w:rPr>
              <w:t>مبالغ المكافآت النقدية لفئات القصر الذين تبلغ أعمارهم بين 7 سنوات و11 سنة يعبر عنها بالعامل "</w:t>
            </w:r>
            <w:r>
              <w:rPr>
                <w:sz w:val="24"/>
                <w:szCs w:val="24"/>
              </w:rPr>
              <w:t>y</w:t>
            </w:r>
            <w:r>
              <w:rPr>
                <w:rFonts w:hint="cs"/>
                <w:sz w:val="24"/>
                <w:szCs w:val="24"/>
                <w:rtl/>
              </w:rPr>
              <w:t>".</w:t>
            </w:r>
          </w:p>
          <w:p w14:paraId="5F4B4BFD" w14:textId="77777777" w:rsidR="00E54CE6" w:rsidRPr="00E532F9" w:rsidRDefault="0016202A">
            <w:pPr>
              <w:numPr>
                <w:ilvl w:val="0"/>
                <w:numId w:val="8"/>
              </w:numPr>
              <w:bidi/>
              <w:spacing w:after="240"/>
              <w:rPr>
                <w:rFonts w:eastAsia="Calibri" w:cs="Times New Roman"/>
                <w:sz w:val="24"/>
                <w:szCs w:val="24"/>
                <w:rtl/>
              </w:rPr>
            </w:pPr>
            <w:r>
              <w:rPr>
                <w:rFonts w:hint="cs"/>
                <w:sz w:val="24"/>
                <w:szCs w:val="24"/>
                <w:rtl/>
              </w:rPr>
              <w:t xml:space="preserve">سيتم تخصيص 10% من أموال تسوية دعاوى ماء فلينت المؤهلة لإجمالي جميع فئات </w:t>
            </w:r>
            <w:r>
              <w:rPr>
                <w:sz w:val="24"/>
                <w:szCs w:val="24"/>
              </w:rPr>
              <w:t>y</w:t>
            </w:r>
            <w:r>
              <w:rPr>
                <w:rFonts w:hint="cs"/>
                <w:sz w:val="24"/>
                <w:szCs w:val="24"/>
                <w:rtl/>
              </w:rPr>
              <w:t xml:space="preserve"> كما هو موضح في الحاشية السفلى 1.</w:t>
            </w:r>
          </w:p>
          <w:p w14:paraId="66AF0645" w14:textId="77777777" w:rsidR="00E54CE6" w:rsidRPr="00E532F9" w:rsidRDefault="0016202A">
            <w:pPr>
              <w:numPr>
                <w:ilvl w:val="0"/>
                <w:numId w:val="8"/>
              </w:numPr>
              <w:bidi/>
              <w:spacing w:after="240"/>
              <w:rPr>
                <w:rFonts w:eastAsia="Calibri" w:cs="Times New Roman"/>
                <w:rtl/>
              </w:rPr>
            </w:pPr>
            <w:r>
              <w:rPr>
                <w:rFonts w:hint="cs"/>
                <w:sz w:val="24"/>
                <w:szCs w:val="24"/>
                <w:rtl/>
              </w:rPr>
              <w:t xml:space="preserve">سيتم تحديد مبلغ الدولار الفعلي لـ </w:t>
            </w:r>
            <w:r>
              <w:rPr>
                <w:sz w:val="24"/>
                <w:szCs w:val="24"/>
              </w:rPr>
              <w:t>y</w:t>
            </w:r>
            <w:r>
              <w:rPr>
                <w:rFonts w:hint="cs"/>
                <w:sz w:val="24"/>
                <w:szCs w:val="24"/>
                <w:rtl/>
              </w:rPr>
              <w:t xml:space="preserve"> بواسطة مدير الدعاوى بعد معالجة جميع الدعاوى (باستثناء دعاوى أموال التسوية المؤهلة جزئيًا لقاصري المستقبل)، حيث تعتمد </w:t>
            </w:r>
            <w:r>
              <w:rPr>
                <w:sz w:val="24"/>
                <w:szCs w:val="24"/>
              </w:rPr>
              <w:t>y</w:t>
            </w:r>
            <w:r>
              <w:rPr>
                <w:rFonts w:hint="cs"/>
                <w:sz w:val="24"/>
                <w:szCs w:val="24"/>
                <w:rtl/>
              </w:rPr>
              <w:t xml:space="preserve"> على عدد المدعين الذين يتلقون مكافآت مالية في كل فئة معنية</w:t>
            </w:r>
          </w:p>
          <w:p w14:paraId="59248D82" w14:textId="77777777" w:rsidR="00E54CE6" w:rsidRPr="0080715F" w:rsidRDefault="0016202A">
            <w:pPr>
              <w:numPr>
                <w:ilvl w:val="0"/>
                <w:numId w:val="8"/>
              </w:numPr>
              <w:bidi/>
              <w:spacing w:after="240"/>
              <w:jc w:val="both"/>
              <w:rPr>
                <w:rFonts w:eastAsia="Calibri" w:cs="Times New Roman"/>
              </w:rPr>
            </w:pPr>
            <w:r>
              <w:rPr>
                <w:rFonts w:hint="cs"/>
                <w:sz w:val="24"/>
                <w:szCs w:val="24"/>
                <w:rtl/>
              </w:rPr>
              <w:t xml:space="preserve">في حين أنه قد يتم تقديم تقديرات لمبالغ المكافأة النقدية اعتمادًا على أساس </w:t>
            </w:r>
            <w:r>
              <w:rPr>
                <w:sz w:val="24"/>
                <w:szCs w:val="24"/>
              </w:rPr>
              <w:t>y</w:t>
            </w:r>
            <w:r>
              <w:rPr>
                <w:rFonts w:hint="cs"/>
                <w:sz w:val="24"/>
                <w:szCs w:val="24"/>
                <w:rtl/>
              </w:rPr>
              <w:t xml:space="preserve"> قبل أن تتم معالجة جميع الدعاوى فعليًا بواسطة مدير الدعاوى، إلا أنها ستكون مجرد تقديرات تخضع لعدد من المتغيرات التي لا يمكن تحديدها حتى تتم معالجة جميع الدعاوى. لذلك، فإن مبالغ المكافآت النقدية الفعلية قد تختلف بشكل كبير عن التقديرات السابقة لهذه المكافآت.</w:t>
            </w:r>
          </w:p>
          <w:p w14:paraId="72377151" w14:textId="77777777" w:rsidR="0080715F" w:rsidRDefault="0080715F" w:rsidP="0080715F">
            <w:pPr>
              <w:bidi/>
              <w:spacing w:after="240"/>
              <w:jc w:val="both"/>
              <w:rPr>
                <w:rFonts w:eastAsia="Calibri" w:cs="Times New Roman"/>
                <w:sz w:val="24"/>
                <w:szCs w:val="24"/>
              </w:rPr>
            </w:pPr>
          </w:p>
          <w:p w14:paraId="63906B57" w14:textId="6A55A212" w:rsidR="0080715F" w:rsidRPr="00E532F9" w:rsidRDefault="0080715F" w:rsidP="0080715F">
            <w:pPr>
              <w:bidi/>
              <w:spacing w:after="240"/>
              <w:jc w:val="both"/>
              <w:rPr>
                <w:rFonts w:eastAsia="Calibri" w:cs="Times New Roman"/>
                <w:rtl/>
              </w:rPr>
            </w:pPr>
          </w:p>
        </w:tc>
      </w:tr>
      <w:tr w:rsidR="00E54CE6" w:rsidRPr="00E532F9" w14:paraId="0C923A54" w14:textId="77777777">
        <w:tc>
          <w:tcPr>
            <w:tcW w:w="12950" w:type="dxa"/>
            <w:gridSpan w:val="3"/>
            <w:shd w:val="clear" w:color="auto" w:fill="B4C6E7"/>
          </w:tcPr>
          <w:p w14:paraId="710102E1" w14:textId="77777777" w:rsidR="00E54CE6" w:rsidRPr="00E532F9" w:rsidRDefault="00E54CE6">
            <w:pPr>
              <w:jc w:val="center"/>
              <w:rPr>
                <w:rFonts w:eastAsia="Calibri" w:cs="Times New Roman"/>
                <w:b/>
                <w:sz w:val="24"/>
                <w:szCs w:val="24"/>
                <w:u w:val="single"/>
              </w:rPr>
            </w:pPr>
          </w:p>
          <w:p w14:paraId="4ED857CA" w14:textId="77777777" w:rsidR="00E54CE6" w:rsidRPr="0080715F" w:rsidRDefault="0016202A" w:rsidP="0080715F">
            <w:pPr>
              <w:bidi/>
              <w:jc w:val="center"/>
              <w:rPr>
                <w:b/>
                <w:bCs/>
                <w:sz w:val="32"/>
                <w:szCs w:val="24"/>
                <w:u w:val="single"/>
                <w:rtl/>
              </w:rPr>
            </w:pPr>
            <w:r w:rsidRPr="0080715F">
              <w:rPr>
                <w:rFonts w:hint="cs"/>
                <w:b/>
                <w:bCs/>
                <w:sz w:val="32"/>
                <w:szCs w:val="24"/>
                <w:u w:val="single"/>
                <w:rtl/>
              </w:rPr>
              <w:t>الفئة 8</w:t>
            </w:r>
          </w:p>
          <w:p w14:paraId="5CACC981" w14:textId="77777777" w:rsidR="00E54CE6" w:rsidRPr="00E532F9" w:rsidRDefault="0016202A">
            <w:pPr>
              <w:autoSpaceDE w:val="0"/>
              <w:autoSpaceDN w:val="0"/>
              <w:bidi/>
              <w:adjustRightInd w:val="0"/>
              <w:contextualSpacing/>
              <w:jc w:val="center"/>
              <w:rPr>
                <w:rFonts w:eastAsia="Calibri" w:cs="Times New Roman"/>
                <w:sz w:val="24"/>
                <w:szCs w:val="24"/>
                <w:rtl/>
              </w:rPr>
            </w:pPr>
            <w:r>
              <w:rPr>
                <w:rFonts w:hint="cs"/>
                <w:sz w:val="24"/>
                <w:szCs w:val="24"/>
                <w:u w:val="single"/>
                <w:rtl/>
              </w:rPr>
              <w:t>الطفل القاصر، في الأعمار من 7 إلى 11 سنة</w:t>
            </w:r>
            <w:r>
              <w:rPr>
                <w:rFonts w:hint="cs"/>
                <w:sz w:val="24"/>
                <w:szCs w:val="24"/>
                <w:rtl/>
              </w:rPr>
              <w:t>، مع مستوى رصاص.</w:t>
            </w:r>
          </w:p>
          <w:p w14:paraId="6BBB53FE"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3E832AFF" w14:textId="77777777">
        <w:tc>
          <w:tcPr>
            <w:tcW w:w="4316" w:type="dxa"/>
          </w:tcPr>
          <w:p w14:paraId="4210D1F1" w14:textId="77777777" w:rsidR="0080715F" w:rsidRPr="009B055D" w:rsidRDefault="0080715F" w:rsidP="0080715F">
            <w:pPr>
              <w:bidi/>
              <w:jc w:val="center"/>
              <w:rPr>
                <w:b/>
                <w:bCs/>
                <w:sz w:val="32"/>
                <w:szCs w:val="24"/>
                <w:u w:val="single"/>
                <w:rtl/>
              </w:rPr>
            </w:pPr>
            <w:r w:rsidRPr="009B055D">
              <w:rPr>
                <w:rFonts w:hint="cs"/>
                <w:b/>
                <w:bCs/>
                <w:sz w:val="32"/>
                <w:szCs w:val="24"/>
                <w:u w:val="single"/>
                <w:rtl/>
              </w:rPr>
              <w:t>توضيح الفئة</w:t>
            </w:r>
          </w:p>
          <w:p w14:paraId="4C13C561" w14:textId="77777777" w:rsidR="00E54CE6" w:rsidRPr="00E532F9" w:rsidRDefault="00E54CE6">
            <w:pPr>
              <w:jc w:val="both"/>
              <w:rPr>
                <w:rFonts w:eastAsia="Calibri" w:cs="Times New Roman"/>
                <w:i/>
                <w:iCs/>
                <w:sz w:val="24"/>
                <w:szCs w:val="24"/>
              </w:rPr>
            </w:pPr>
          </w:p>
          <w:p w14:paraId="2D87F295" w14:textId="77777777" w:rsidR="00E54CE6" w:rsidRPr="0080715F" w:rsidRDefault="0016202A" w:rsidP="0080715F">
            <w:pPr>
              <w:bidi/>
              <w:rPr>
                <w:b/>
                <w:bCs/>
                <w:sz w:val="32"/>
                <w:szCs w:val="24"/>
                <w:u w:val="single"/>
                <w:rtl/>
              </w:rPr>
            </w:pPr>
            <w:r w:rsidRPr="0080715F">
              <w:rPr>
                <w:rFonts w:hint="cs"/>
                <w:b/>
                <w:bCs/>
                <w:sz w:val="32"/>
                <w:szCs w:val="24"/>
                <w:u w:val="single"/>
                <w:rtl/>
              </w:rPr>
              <w:t>مستوى رصاص</w:t>
            </w:r>
          </w:p>
          <w:p w14:paraId="5371F786" w14:textId="77777777" w:rsidR="00E54CE6" w:rsidRPr="00E532F9" w:rsidRDefault="0016202A">
            <w:pPr>
              <w:bidi/>
              <w:jc w:val="both"/>
              <w:rPr>
                <w:rFonts w:eastAsia="Calibri" w:cs="Times New Roman"/>
                <w:sz w:val="24"/>
                <w:szCs w:val="24"/>
                <w:rtl/>
              </w:rPr>
            </w:pPr>
            <w:r>
              <w:rPr>
                <w:rFonts w:hint="cs"/>
                <w:sz w:val="24"/>
                <w:szCs w:val="24"/>
                <w:rtl/>
              </w:rPr>
              <w:t xml:space="preserve">الأشخاص الذين تبلغ أعمارهم بين </w:t>
            </w:r>
            <w:r>
              <w:rPr>
                <w:rFonts w:hint="cs"/>
                <w:iCs/>
                <w:sz w:val="24"/>
                <w:szCs w:val="24"/>
                <w:rtl/>
              </w:rPr>
              <w:t>7</w:t>
            </w:r>
            <w:r>
              <w:rPr>
                <w:rFonts w:hint="cs"/>
                <w:sz w:val="24"/>
                <w:szCs w:val="24"/>
                <w:rtl/>
              </w:rPr>
              <w:t xml:space="preserve"> سنة و </w:t>
            </w:r>
            <w:r>
              <w:rPr>
                <w:rFonts w:hint="cs"/>
                <w:iCs/>
                <w:sz w:val="24"/>
                <w:szCs w:val="24"/>
                <w:rtl/>
              </w:rPr>
              <w:t>11</w:t>
            </w:r>
            <w:r>
              <w:rPr>
                <w:rFonts w:hint="cs"/>
                <w:sz w:val="24"/>
                <w:szCs w:val="24"/>
                <w:rtl/>
              </w:rPr>
              <w:t xml:space="preserve"> سنة عند تعرضهم لأول مرة والذين:</w:t>
            </w:r>
          </w:p>
          <w:p w14:paraId="5631AEC3" w14:textId="77777777" w:rsidR="00E54CE6" w:rsidRPr="00E532F9" w:rsidRDefault="00E54CE6">
            <w:pPr>
              <w:jc w:val="both"/>
              <w:rPr>
                <w:rFonts w:eastAsia="Calibri" w:cs="Times New Roman"/>
                <w:sz w:val="24"/>
                <w:szCs w:val="24"/>
              </w:rPr>
            </w:pPr>
          </w:p>
          <w:p w14:paraId="4B0A5BEF" w14:textId="77777777" w:rsidR="00E54CE6" w:rsidRPr="00E532F9" w:rsidRDefault="0016202A">
            <w:pPr>
              <w:numPr>
                <w:ilvl w:val="0"/>
                <w:numId w:val="4"/>
              </w:numPr>
              <w:bidi/>
              <w:contextualSpacing/>
              <w:jc w:val="both"/>
              <w:rPr>
                <w:rFonts w:eastAsia="Calibri" w:cs="Times New Roman"/>
                <w:sz w:val="24"/>
                <w:szCs w:val="24"/>
                <w:rtl/>
              </w:rPr>
            </w:pPr>
            <w:r>
              <w:rPr>
                <w:rFonts w:hint="cs"/>
                <w:sz w:val="24"/>
                <w:szCs w:val="24"/>
                <w:rtl/>
              </w:rPr>
              <w:t>لمدة 21 يومًا على الأقل خلال أي فترة 30 يوم بين 25 أبريل 2014 و 31 يوليو 2016؛</w:t>
            </w:r>
          </w:p>
          <w:p w14:paraId="6775CBA5" w14:textId="77777777" w:rsidR="00E54CE6" w:rsidRPr="00E532F9" w:rsidRDefault="00E54CE6">
            <w:pPr>
              <w:ind w:left="360"/>
              <w:contextualSpacing/>
              <w:jc w:val="both"/>
              <w:rPr>
                <w:rFonts w:eastAsia="Calibri" w:cs="Times New Roman"/>
                <w:sz w:val="24"/>
                <w:szCs w:val="24"/>
              </w:rPr>
            </w:pPr>
          </w:p>
          <w:p w14:paraId="2D126165" w14:textId="77777777" w:rsidR="00E54CE6" w:rsidRPr="00E532F9" w:rsidRDefault="0016202A">
            <w:pPr>
              <w:numPr>
                <w:ilvl w:val="0"/>
                <w:numId w:val="4"/>
              </w:numPr>
              <w:bidi/>
              <w:contextualSpacing/>
              <w:jc w:val="both"/>
              <w:rPr>
                <w:rFonts w:eastAsia="Calibri" w:cs="Times New Roman"/>
                <w:sz w:val="24"/>
                <w:szCs w:val="24"/>
                <w:rtl/>
              </w:rPr>
            </w:pPr>
            <w:r>
              <w:rPr>
                <w:rFonts w:hint="cs"/>
                <w:sz w:val="24"/>
                <w:szCs w:val="24"/>
                <w:rtl/>
              </w:rPr>
              <w:t xml:space="preserve"> أقاموا أو سكنوا أو التحقوا بمدرسة أو مؤسسة رعاية نهارية في فلينت، أو بخلاف ذلك تعرضوا لمياه فلينت؛ </w:t>
            </w:r>
            <w:r>
              <w:rPr>
                <w:rFonts w:hint="cs"/>
                <w:b/>
                <w:bCs/>
                <w:sz w:val="24"/>
                <w:szCs w:val="24"/>
                <w:u w:val="single"/>
                <w:rtl/>
              </w:rPr>
              <w:t>و</w:t>
            </w:r>
          </w:p>
          <w:p w14:paraId="352F1B1C" w14:textId="77777777" w:rsidR="00E54CE6" w:rsidRPr="00E532F9" w:rsidRDefault="00E54CE6">
            <w:pPr>
              <w:contextualSpacing/>
              <w:jc w:val="both"/>
              <w:rPr>
                <w:rFonts w:eastAsia="Calibri" w:cs="Times New Roman"/>
                <w:sz w:val="24"/>
                <w:szCs w:val="24"/>
              </w:rPr>
            </w:pPr>
          </w:p>
          <w:p w14:paraId="6B2FDC95" w14:textId="77777777" w:rsidR="00E54CE6" w:rsidRPr="00E532F9" w:rsidRDefault="0016202A">
            <w:pPr>
              <w:numPr>
                <w:ilvl w:val="0"/>
                <w:numId w:val="4"/>
              </w:numPr>
              <w:bidi/>
              <w:contextualSpacing/>
              <w:jc w:val="both"/>
              <w:rPr>
                <w:rFonts w:eastAsia="Calibri" w:cs="Times New Roman"/>
                <w:sz w:val="24"/>
                <w:szCs w:val="24"/>
                <w:rtl/>
              </w:rPr>
            </w:pPr>
            <w:r>
              <w:rPr>
                <w:rFonts w:hint="cs"/>
                <w:sz w:val="24"/>
                <w:szCs w:val="24"/>
                <w:rtl/>
              </w:rPr>
              <w:t xml:space="preserve">خضعوا للفحص بين 16 مايو 2014 و 31 أغسطس 2016 وكانت نتيجة مستوى الرصاص في الدم لديهم 10.0 ميكروغرام / ديسيلتر أو أعلى ؛ </w:t>
            </w:r>
            <w:r>
              <w:rPr>
                <w:rFonts w:hint="cs"/>
                <w:b/>
                <w:bCs/>
                <w:sz w:val="24"/>
                <w:szCs w:val="24"/>
                <w:u w:val="single"/>
                <w:rtl/>
              </w:rPr>
              <w:t>أو</w:t>
            </w:r>
            <w:r>
              <w:rPr>
                <w:rFonts w:hint="cs"/>
                <w:sz w:val="24"/>
                <w:szCs w:val="24"/>
                <w:rtl/>
              </w:rPr>
              <w:t xml:space="preserve"> خضعوا للفحص بين 16 مايو 2014 و 90 يومًا بعد تاريخ قرار الموافقة المبدئية، مع قياسات تحديد كمية الرصاص في الجسم الحي في عظام الشخص بلغت 10.0 ميكروغرام / غرام أو أكثر.</w:t>
            </w:r>
          </w:p>
          <w:p w14:paraId="262E310C" w14:textId="77777777" w:rsidR="00E54CE6" w:rsidRPr="00E532F9" w:rsidRDefault="00E54CE6">
            <w:pPr>
              <w:rPr>
                <w:rFonts w:eastAsia="Calibri" w:cs="Times New Roman"/>
              </w:rPr>
            </w:pPr>
          </w:p>
        </w:tc>
        <w:tc>
          <w:tcPr>
            <w:tcW w:w="4317" w:type="dxa"/>
          </w:tcPr>
          <w:p w14:paraId="1D0B9787" w14:textId="77777777" w:rsidR="0080715F" w:rsidRPr="002374E4" w:rsidRDefault="0080715F" w:rsidP="0080715F">
            <w:pPr>
              <w:bidi/>
              <w:jc w:val="center"/>
              <w:rPr>
                <w:b/>
                <w:bCs/>
                <w:sz w:val="32"/>
                <w:szCs w:val="24"/>
                <w:u w:val="single"/>
                <w:rtl/>
              </w:rPr>
            </w:pPr>
            <w:r w:rsidRPr="002374E4">
              <w:rPr>
                <w:rFonts w:hint="cs"/>
                <w:b/>
                <w:bCs/>
                <w:sz w:val="32"/>
                <w:szCs w:val="24"/>
                <w:u w:val="single"/>
                <w:rtl/>
              </w:rPr>
              <w:t>المكافآت النقدية</w:t>
            </w:r>
          </w:p>
          <w:p w14:paraId="3DF54ECA" w14:textId="77777777" w:rsidR="00E54CE6" w:rsidRPr="00E532F9" w:rsidRDefault="00E54CE6">
            <w:pPr>
              <w:jc w:val="center"/>
              <w:rPr>
                <w:rFonts w:eastAsia="Calibri" w:cs="Times New Roman"/>
                <w:b/>
                <w:color w:val="0070C0"/>
                <w:sz w:val="24"/>
                <w:szCs w:val="24"/>
              </w:rPr>
            </w:pPr>
          </w:p>
          <w:p w14:paraId="06DC65CA" w14:textId="77777777" w:rsidR="00E54CE6" w:rsidRPr="00E532F9" w:rsidRDefault="0016202A">
            <w:pPr>
              <w:bidi/>
              <w:jc w:val="center"/>
              <w:rPr>
                <w:rFonts w:eastAsia="Calibri" w:cs="Times New Roman"/>
                <w:b/>
                <w:color w:val="0070C0"/>
                <w:sz w:val="24"/>
                <w:szCs w:val="24"/>
                <w:rtl/>
              </w:rPr>
            </w:pPr>
            <w:r>
              <w:rPr>
                <w:b/>
                <w:color w:val="0070C0"/>
                <w:sz w:val="24"/>
                <w:szCs w:val="24"/>
              </w:rPr>
              <w:t>2y</w:t>
            </w:r>
          </w:p>
          <w:p w14:paraId="5039B805" w14:textId="77777777" w:rsidR="00E54CE6" w:rsidRPr="00E532F9" w:rsidRDefault="00E54CE6">
            <w:pPr>
              <w:rPr>
                <w:rFonts w:eastAsia="Calibri" w:cs="Times New Roman"/>
                <w:b/>
                <w:color w:val="0070C0"/>
                <w:sz w:val="24"/>
                <w:szCs w:val="24"/>
              </w:rPr>
            </w:pPr>
          </w:p>
          <w:p w14:paraId="51557627" w14:textId="77777777" w:rsidR="00E54CE6" w:rsidRPr="00E532F9" w:rsidRDefault="00E54CE6">
            <w:pPr>
              <w:jc w:val="both"/>
              <w:rPr>
                <w:rFonts w:eastAsia="Calibri" w:cs="Times New Roman"/>
              </w:rPr>
            </w:pPr>
          </w:p>
        </w:tc>
        <w:tc>
          <w:tcPr>
            <w:tcW w:w="4317" w:type="dxa"/>
          </w:tcPr>
          <w:p w14:paraId="5F646076" w14:textId="77777777" w:rsidR="0080715F" w:rsidRPr="002374E4" w:rsidRDefault="0080715F" w:rsidP="0080715F">
            <w:pPr>
              <w:bidi/>
              <w:jc w:val="center"/>
              <w:rPr>
                <w:b/>
                <w:bCs/>
                <w:sz w:val="32"/>
                <w:szCs w:val="24"/>
                <w:u w:val="single"/>
                <w:rtl/>
              </w:rPr>
            </w:pPr>
            <w:r w:rsidRPr="002374E4">
              <w:rPr>
                <w:rFonts w:hint="cs"/>
                <w:b/>
                <w:bCs/>
                <w:sz w:val="32"/>
                <w:szCs w:val="24"/>
                <w:u w:val="single"/>
                <w:rtl/>
              </w:rPr>
              <w:t>الاثباتات المطلوبة</w:t>
            </w:r>
          </w:p>
          <w:p w14:paraId="33ACA339" w14:textId="77777777" w:rsidR="00E54CE6" w:rsidRPr="00E532F9" w:rsidRDefault="00E54CE6">
            <w:pPr>
              <w:jc w:val="both"/>
              <w:rPr>
                <w:rFonts w:eastAsia="Calibri" w:cs="Times New Roman"/>
                <w:sz w:val="24"/>
                <w:szCs w:val="24"/>
                <w:u w:val="single"/>
              </w:rPr>
            </w:pPr>
          </w:p>
          <w:p w14:paraId="00FE800D" w14:textId="77777777" w:rsidR="00E54CE6" w:rsidRPr="00E532F9" w:rsidRDefault="0016202A">
            <w:pPr>
              <w:bidi/>
              <w:jc w:val="both"/>
              <w:rPr>
                <w:rFonts w:eastAsia="Calibri" w:cs="Times New Roman"/>
                <w:rtl/>
              </w:rPr>
            </w:pPr>
            <w:r w:rsidRPr="0080715F">
              <w:rPr>
                <w:rFonts w:hint="cs"/>
                <w:sz w:val="24"/>
                <w:szCs w:val="24"/>
                <w:u w:val="single"/>
                <w:rtl/>
              </w:rPr>
              <w:t>اختبارات الدم أو العظام:</w:t>
            </w:r>
            <w:r>
              <w:rPr>
                <w:rFonts w:hint="cs"/>
                <w:sz w:val="24"/>
                <w:szCs w:val="24"/>
                <w:rtl/>
              </w:rPr>
              <w:t xml:space="preserve"> كما هو موضح في الاثباتات المطلوبة للفئة 1.</w:t>
            </w:r>
          </w:p>
        </w:tc>
      </w:tr>
      <w:tr w:rsidR="00E54CE6" w:rsidRPr="00E532F9" w14:paraId="08AA6F42" w14:textId="77777777">
        <w:tc>
          <w:tcPr>
            <w:tcW w:w="12950" w:type="dxa"/>
            <w:gridSpan w:val="3"/>
            <w:shd w:val="clear" w:color="auto" w:fill="B4C6E7"/>
          </w:tcPr>
          <w:p w14:paraId="49153BEC" w14:textId="77777777" w:rsidR="00E54CE6" w:rsidRPr="00E532F9" w:rsidRDefault="00E54CE6">
            <w:pPr>
              <w:jc w:val="center"/>
              <w:rPr>
                <w:rFonts w:eastAsia="Calibri" w:cs="Times New Roman"/>
                <w:b/>
                <w:sz w:val="24"/>
                <w:szCs w:val="24"/>
                <w:u w:val="single"/>
              </w:rPr>
            </w:pPr>
          </w:p>
          <w:p w14:paraId="4EA8B662" w14:textId="54031607" w:rsidR="00E54CE6" w:rsidRPr="0080715F" w:rsidRDefault="0016202A" w:rsidP="0080715F">
            <w:pPr>
              <w:bidi/>
              <w:jc w:val="center"/>
              <w:rPr>
                <w:b/>
                <w:bCs/>
                <w:sz w:val="32"/>
                <w:szCs w:val="24"/>
                <w:u w:val="single"/>
                <w:rtl/>
              </w:rPr>
            </w:pPr>
            <w:r w:rsidRPr="0080715F">
              <w:rPr>
                <w:rFonts w:hint="cs"/>
                <w:b/>
                <w:bCs/>
                <w:sz w:val="32"/>
                <w:szCs w:val="24"/>
                <w:u w:val="single"/>
                <w:rtl/>
              </w:rPr>
              <w:t>الفئة 9</w:t>
            </w:r>
          </w:p>
          <w:p w14:paraId="3969ABCA" w14:textId="77777777" w:rsidR="00E54CE6" w:rsidRPr="00E532F9" w:rsidRDefault="0016202A">
            <w:pPr>
              <w:bidi/>
              <w:jc w:val="center"/>
              <w:rPr>
                <w:rFonts w:eastAsia="Calibri" w:cs="Times New Roman"/>
                <w:sz w:val="24"/>
                <w:szCs w:val="24"/>
                <w:rtl/>
              </w:rPr>
            </w:pPr>
            <w:r>
              <w:rPr>
                <w:rFonts w:hint="cs"/>
                <w:sz w:val="24"/>
                <w:szCs w:val="24"/>
                <w:u w:val="single"/>
                <w:rtl/>
              </w:rPr>
              <w:t>الطفل القاصر، في الأعمار من 7 إلى 11 سنة</w:t>
            </w:r>
            <w:r>
              <w:rPr>
                <w:rFonts w:hint="cs"/>
                <w:sz w:val="24"/>
                <w:szCs w:val="24"/>
                <w:rtl/>
              </w:rPr>
              <w:t>، مع مستوى رصاص.</w:t>
            </w:r>
          </w:p>
          <w:p w14:paraId="25F02439" w14:textId="77777777" w:rsidR="00E54CE6" w:rsidRPr="00E532F9" w:rsidRDefault="00E54CE6">
            <w:pPr>
              <w:autoSpaceDE w:val="0"/>
              <w:autoSpaceDN w:val="0"/>
              <w:adjustRightInd w:val="0"/>
              <w:contextualSpacing/>
              <w:jc w:val="both"/>
              <w:rPr>
                <w:rFonts w:eastAsia="Calibri" w:cs="Times New Roman"/>
                <w:b/>
                <w:sz w:val="24"/>
                <w:szCs w:val="24"/>
                <w:u w:val="single"/>
              </w:rPr>
            </w:pPr>
          </w:p>
        </w:tc>
      </w:tr>
      <w:tr w:rsidR="00E54CE6" w:rsidRPr="00E532F9" w14:paraId="36842249" w14:textId="77777777">
        <w:tc>
          <w:tcPr>
            <w:tcW w:w="4316" w:type="dxa"/>
          </w:tcPr>
          <w:p w14:paraId="0D7AF492" w14:textId="77777777" w:rsidR="00E54CE6" w:rsidRPr="00E532F9" w:rsidRDefault="0016202A">
            <w:pPr>
              <w:bidi/>
              <w:jc w:val="center"/>
              <w:rPr>
                <w:rFonts w:eastAsia="Calibri" w:cs="Times New Roman"/>
                <w:b/>
                <w:bCs/>
                <w:sz w:val="24"/>
                <w:szCs w:val="24"/>
                <w:u w:val="single"/>
                <w:rtl/>
              </w:rPr>
            </w:pPr>
            <w:r>
              <w:rPr>
                <w:rFonts w:hint="cs"/>
                <w:b/>
                <w:bCs/>
                <w:sz w:val="24"/>
                <w:szCs w:val="24"/>
                <w:u w:val="single"/>
                <w:rtl/>
              </w:rPr>
              <w:t>توضيح الفئة</w:t>
            </w:r>
          </w:p>
          <w:p w14:paraId="4105445B" w14:textId="77777777" w:rsidR="00E54CE6" w:rsidRPr="00E532F9" w:rsidRDefault="00E54CE6">
            <w:pPr>
              <w:jc w:val="both"/>
              <w:rPr>
                <w:rFonts w:eastAsia="Calibri" w:cs="Times New Roman"/>
                <w:i/>
                <w:iCs/>
                <w:sz w:val="24"/>
                <w:szCs w:val="24"/>
              </w:rPr>
            </w:pPr>
          </w:p>
          <w:p w14:paraId="021C1D32" w14:textId="77777777" w:rsidR="00E54CE6" w:rsidRPr="0080715F" w:rsidRDefault="0016202A" w:rsidP="0080715F">
            <w:pPr>
              <w:bidi/>
              <w:rPr>
                <w:b/>
                <w:bCs/>
                <w:sz w:val="32"/>
                <w:szCs w:val="24"/>
                <w:u w:val="single"/>
                <w:rtl/>
              </w:rPr>
            </w:pPr>
            <w:r w:rsidRPr="0080715F">
              <w:rPr>
                <w:rFonts w:hint="cs"/>
                <w:b/>
                <w:bCs/>
                <w:sz w:val="32"/>
                <w:szCs w:val="24"/>
                <w:u w:val="single"/>
                <w:rtl/>
              </w:rPr>
              <w:t>مستوى رصاص</w:t>
            </w:r>
          </w:p>
          <w:p w14:paraId="0B98BB3E" w14:textId="77777777" w:rsidR="00E54CE6" w:rsidRPr="0080715F" w:rsidRDefault="0016202A" w:rsidP="0080715F">
            <w:pPr>
              <w:bidi/>
              <w:rPr>
                <w:sz w:val="32"/>
                <w:szCs w:val="24"/>
                <w:rtl/>
              </w:rPr>
            </w:pPr>
            <w:r w:rsidRPr="0080715F">
              <w:rPr>
                <w:rFonts w:hint="cs"/>
                <w:sz w:val="32"/>
                <w:szCs w:val="24"/>
                <w:rtl/>
              </w:rPr>
              <w:lastRenderedPageBreak/>
              <w:t>الأشخاص الذين تبلغ أعمارهم بين 7 سنة و 11 سنة عند تعرضهم لأول مرة والذين:</w:t>
            </w:r>
          </w:p>
          <w:p w14:paraId="7D53F637" w14:textId="77777777" w:rsidR="00E54CE6" w:rsidRPr="00E532F9" w:rsidRDefault="00E54CE6">
            <w:pPr>
              <w:jc w:val="both"/>
              <w:rPr>
                <w:rFonts w:eastAsia="Calibri" w:cs="Times New Roman"/>
                <w:sz w:val="24"/>
                <w:szCs w:val="24"/>
              </w:rPr>
            </w:pPr>
          </w:p>
          <w:p w14:paraId="191991C3" w14:textId="77777777" w:rsidR="00E54CE6" w:rsidRPr="00E532F9" w:rsidRDefault="0016202A">
            <w:pPr>
              <w:bidi/>
              <w:jc w:val="both"/>
              <w:rPr>
                <w:rFonts w:eastAsia="Calibri" w:cs="Times New Roman"/>
                <w:sz w:val="24"/>
                <w:szCs w:val="24"/>
                <w:rtl/>
              </w:rPr>
            </w:pPr>
            <w:r>
              <w:rPr>
                <w:rFonts w:hint="cs"/>
                <w:sz w:val="24"/>
                <w:szCs w:val="24"/>
                <w:rtl/>
              </w:rPr>
              <w:t>(1) لمدة 21 يومًا على الأقل خلال أي فترة 30 يوم بين 25 أبريل 2014 و 31 يوليو 2016؛</w:t>
            </w:r>
          </w:p>
          <w:p w14:paraId="04F99EDD" w14:textId="77777777" w:rsidR="00E54CE6" w:rsidRPr="00E532F9" w:rsidRDefault="00E54CE6">
            <w:pPr>
              <w:jc w:val="both"/>
              <w:rPr>
                <w:rFonts w:eastAsia="Calibri" w:cs="Times New Roman"/>
                <w:sz w:val="24"/>
                <w:szCs w:val="24"/>
              </w:rPr>
            </w:pPr>
          </w:p>
          <w:p w14:paraId="77504086" w14:textId="77777777" w:rsidR="00E54CE6" w:rsidRPr="00E532F9" w:rsidRDefault="0016202A">
            <w:pPr>
              <w:bidi/>
              <w:jc w:val="both"/>
              <w:rPr>
                <w:rFonts w:eastAsia="Calibri" w:cs="Times New Roman"/>
                <w:b/>
                <w:sz w:val="24"/>
                <w:szCs w:val="24"/>
                <w:u w:val="single"/>
                <w:rtl/>
              </w:rPr>
            </w:pPr>
            <w:r>
              <w:rPr>
                <w:rFonts w:hint="cs"/>
                <w:sz w:val="24"/>
                <w:szCs w:val="24"/>
                <w:rtl/>
              </w:rPr>
              <w:t xml:space="preserve">(2) أقاموا أو سكنوا أو التحقوا بمدرسة أو مؤسسة رعاية نهارية في فلينت، أو بخلاف ذلك تعرضوا لمياه فلينت؛ </w:t>
            </w:r>
            <w:r>
              <w:rPr>
                <w:rFonts w:hint="cs"/>
                <w:b/>
                <w:bCs/>
                <w:sz w:val="24"/>
                <w:szCs w:val="24"/>
                <w:u w:val="single"/>
                <w:rtl/>
              </w:rPr>
              <w:t>و</w:t>
            </w:r>
          </w:p>
          <w:p w14:paraId="5CC85661" w14:textId="77777777" w:rsidR="00E54CE6" w:rsidRPr="00E532F9" w:rsidRDefault="00E54CE6">
            <w:pPr>
              <w:jc w:val="both"/>
              <w:rPr>
                <w:rFonts w:eastAsia="Calibri" w:cs="Times New Roman"/>
                <w:sz w:val="24"/>
                <w:szCs w:val="24"/>
              </w:rPr>
            </w:pPr>
          </w:p>
          <w:p w14:paraId="0CA6B144" w14:textId="77777777" w:rsidR="00E54CE6" w:rsidRPr="00E532F9" w:rsidRDefault="0016202A">
            <w:pPr>
              <w:bidi/>
              <w:jc w:val="both"/>
              <w:rPr>
                <w:rFonts w:eastAsia="Calibri" w:cs="Times New Roman"/>
                <w:sz w:val="24"/>
                <w:szCs w:val="24"/>
                <w:rtl/>
              </w:rPr>
            </w:pPr>
            <w:r>
              <w:rPr>
                <w:rFonts w:hint="cs"/>
                <w:sz w:val="24"/>
                <w:szCs w:val="24"/>
                <w:rtl/>
              </w:rPr>
              <w:t xml:space="preserve">(3) خضعوا للفحص بين 16 مايو 2014 و 31 أغسطس 2016 وكانت نتيجة فحص مستوى الرصاص في الدم لديهم ما بين 5.0 و 9.9 ميكروغرام / ديسيلتر؛ </w:t>
            </w:r>
            <w:r>
              <w:rPr>
                <w:rFonts w:hint="cs"/>
                <w:b/>
                <w:bCs/>
                <w:sz w:val="24"/>
                <w:szCs w:val="24"/>
                <w:u w:val="single"/>
                <w:rtl/>
              </w:rPr>
              <w:t>أو</w:t>
            </w:r>
            <w:r>
              <w:rPr>
                <w:rFonts w:hint="cs"/>
                <w:sz w:val="24"/>
                <w:szCs w:val="24"/>
                <w:rtl/>
              </w:rPr>
              <w:t xml:space="preserve"> خضعوا للفحص بين 16 مايو 2014 و 90 يومًا بعد تاريخ قرار الموافقة المبدئية، مع قياسات تحديد كمية الرصاص في الجسم الحي في عظام الشخص بلغت ما بين 5.0 و 9.9 ميكروغرام / غرام.</w:t>
            </w:r>
          </w:p>
          <w:p w14:paraId="71EB3200" w14:textId="77777777" w:rsidR="00E54CE6" w:rsidRPr="00E532F9" w:rsidRDefault="00E54CE6">
            <w:pPr>
              <w:rPr>
                <w:rFonts w:eastAsia="Calibri" w:cs="Times New Roman"/>
              </w:rPr>
            </w:pPr>
          </w:p>
        </w:tc>
        <w:tc>
          <w:tcPr>
            <w:tcW w:w="4317" w:type="dxa"/>
          </w:tcPr>
          <w:p w14:paraId="28B6C11A" w14:textId="77777777" w:rsidR="0080715F" w:rsidRPr="002374E4" w:rsidRDefault="0080715F" w:rsidP="0080715F">
            <w:pPr>
              <w:bidi/>
              <w:jc w:val="center"/>
              <w:rPr>
                <w:b/>
                <w:bCs/>
                <w:sz w:val="32"/>
                <w:szCs w:val="24"/>
                <w:u w:val="single"/>
                <w:rtl/>
              </w:rPr>
            </w:pPr>
            <w:r w:rsidRPr="002374E4">
              <w:rPr>
                <w:rFonts w:hint="cs"/>
                <w:b/>
                <w:bCs/>
                <w:sz w:val="32"/>
                <w:szCs w:val="24"/>
                <w:u w:val="single"/>
                <w:rtl/>
              </w:rPr>
              <w:lastRenderedPageBreak/>
              <w:t>المكافآت النقدية</w:t>
            </w:r>
          </w:p>
          <w:p w14:paraId="3F25ACDD" w14:textId="77777777" w:rsidR="00E54CE6" w:rsidRPr="00E532F9" w:rsidRDefault="00E54CE6">
            <w:pPr>
              <w:jc w:val="center"/>
              <w:rPr>
                <w:rFonts w:eastAsia="Calibri" w:cs="Times New Roman"/>
                <w:b/>
                <w:color w:val="0070C0"/>
                <w:sz w:val="24"/>
                <w:szCs w:val="24"/>
              </w:rPr>
            </w:pPr>
          </w:p>
          <w:p w14:paraId="2365739A" w14:textId="77777777" w:rsidR="00E54CE6" w:rsidRPr="00E532F9" w:rsidRDefault="0016202A">
            <w:pPr>
              <w:bidi/>
              <w:jc w:val="center"/>
              <w:rPr>
                <w:rFonts w:eastAsia="Calibri" w:cs="Times New Roman"/>
                <w:b/>
                <w:color w:val="0070C0"/>
                <w:sz w:val="24"/>
                <w:szCs w:val="24"/>
                <w:rtl/>
              </w:rPr>
            </w:pPr>
            <w:r>
              <w:rPr>
                <w:b/>
                <w:color w:val="0070C0"/>
                <w:sz w:val="24"/>
                <w:szCs w:val="24"/>
              </w:rPr>
              <w:t>1.5y</w:t>
            </w:r>
          </w:p>
          <w:p w14:paraId="0610A235" w14:textId="77777777" w:rsidR="00E54CE6" w:rsidRPr="00E532F9" w:rsidRDefault="00E54CE6">
            <w:pPr>
              <w:rPr>
                <w:rFonts w:eastAsia="Calibri" w:cs="Times New Roman"/>
              </w:rPr>
            </w:pPr>
          </w:p>
        </w:tc>
        <w:tc>
          <w:tcPr>
            <w:tcW w:w="4317" w:type="dxa"/>
          </w:tcPr>
          <w:p w14:paraId="4B152125" w14:textId="77777777" w:rsidR="0080715F" w:rsidRPr="002374E4" w:rsidRDefault="0080715F" w:rsidP="0080715F">
            <w:pPr>
              <w:bidi/>
              <w:jc w:val="center"/>
              <w:rPr>
                <w:b/>
                <w:bCs/>
                <w:sz w:val="32"/>
                <w:szCs w:val="24"/>
                <w:u w:val="single"/>
                <w:rtl/>
              </w:rPr>
            </w:pPr>
            <w:r w:rsidRPr="002374E4">
              <w:rPr>
                <w:rFonts w:hint="cs"/>
                <w:b/>
                <w:bCs/>
                <w:sz w:val="32"/>
                <w:szCs w:val="24"/>
                <w:u w:val="single"/>
                <w:rtl/>
              </w:rPr>
              <w:t>الاثباتات المطلوبة</w:t>
            </w:r>
          </w:p>
          <w:p w14:paraId="692B4ECE" w14:textId="77777777" w:rsidR="00E54CE6" w:rsidRPr="00E532F9" w:rsidRDefault="00E54CE6">
            <w:pPr>
              <w:jc w:val="both"/>
              <w:rPr>
                <w:rFonts w:eastAsia="Calibri" w:cs="Times New Roman"/>
                <w:sz w:val="24"/>
                <w:szCs w:val="24"/>
                <w:u w:val="single"/>
              </w:rPr>
            </w:pPr>
          </w:p>
          <w:p w14:paraId="3D7B193E" w14:textId="77777777" w:rsidR="00E54CE6" w:rsidRPr="00E532F9" w:rsidRDefault="0016202A">
            <w:pPr>
              <w:bidi/>
              <w:jc w:val="both"/>
              <w:rPr>
                <w:rFonts w:eastAsia="Calibri" w:cs="Times New Roman"/>
                <w:rtl/>
              </w:rPr>
            </w:pPr>
            <w:r w:rsidRPr="0080715F">
              <w:rPr>
                <w:rFonts w:hint="cs"/>
                <w:sz w:val="24"/>
                <w:szCs w:val="24"/>
                <w:u w:val="single"/>
                <w:rtl/>
              </w:rPr>
              <w:t>اختبارات الدم أو العظام:</w:t>
            </w:r>
            <w:r>
              <w:rPr>
                <w:rFonts w:hint="cs"/>
                <w:sz w:val="24"/>
                <w:szCs w:val="24"/>
                <w:rtl/>
              </w:rPr>
              <w:t xml:space="preserve"> كما هو موضح في الاثباتات المطلوبة للفئة 1.</w:t>
            </w:r>
          </w:p>
        </w:tc>
      </w:tr>
      <w:tr w:rsidR="00E54CE6" w:rsidRPr="00E532F9" w14:paraId="6F12DCEA" w14:textId="77777777">
        <w:tc>
          <w:tcPr>
            <w:tcW w:w="12950" w:type="dxa"/>
            <w:gridSpan w:val="3"/>
            <w:shd w:val="clear" w:color="auto" w:fill="B4C6E7"/>
          </w:tcPr>
          <w:p w14:paraId="06241E4B" w14:textId="77777777" w:rsidR="00E54CE6" w:rsidRPr="00E532F9" w:rsidRDefault="00E54CE6">
            <w:pPr>
              <w:jc w:val="center"/>
              <w:rPr>
                <w:rFonts w:eastAsia="Calibri" w:cs="Times New Roman"/>
                <w:b/>
                <w:sz w:val="24"/>
                <w:szCs w:val="24"/>
                <w:u w:val="single"/>
              </w:rPr>
            </w:pPr>
          </w:p>
          <w:p w14:paraId="32AAD992" w14:textId="209C14D9" w:rsidR="00E54CE6" w:rsidRPr="0080715F" w:rsidRDefault="0016202A" w:rsidP="0080715F">
            <w:pPr>
              <w:bidi/>
              <w:jc w:val="center"/>
              <w:rPr>
                <w:b/>
                <w:bCs/>
                <w:sz w:val="32"/>
                <w:szCs w:val="24"/>
                <w:u w:val="single"/>
                <w:rtl/>
              </w:rPr>
            </w:pPr>
            <w:r w:rsidRPr="0080715F">
              <w:rPr>
                <w:rFonts w:hint="cs"/>
                <w:b/>
                <w:bCs/>
                <w:sz w:val="32"/>
                <w:szCs w:val="24"/>
                <w:u w:val="single"/>
                <w:rtl/>
              </w:rPr>
              <w:t>الفئة 10</w:t>
            </w:r>
          </w:p>
          <w:p w14:paraId="5F6983F7" w14:textId="77777777" w:rsidR="00E54CE6" w:rsidRPr="00E532F9" w:rsidRDefault="0016202A">
            <w:pPr>
              <w:autoSpaceDE w:val="0"/>
              <w:autoSpaceDN w:val="0"/>
              <w:bidi/>
              <w:adjustRightInd w:val="0"/>
              <w:contextualSpacing/>
              <w:jc w:val="center"/>
              <w:rPr>
                <w:rFonts w:eastAsia="Calibri" w:cs="Times New Roman"/>
                <w:sz w:val="24"/>
                <w:szCs w:val="24"/>
                <w:rtl/>
              </w:rPr>
            </w:pPr>
            <w:r>
              <w:rPr>
                <w:rFonts w:hint="cs"/>
                <w:sz w:val="24"/>
                <w:szCs w:val="24"/>
                <w:u w:val="single"/>
                <w:rtl/>
              </w:rPr>
              <w:t>الطفل القاصر، بعمر من 7 سنوات إلى 11 سنة،</w:t>
            </w:r>
            <w:r>
              <w:rPr>
                <w:rFonts w:hint="cs"/>
                <w:sz w:val="24"/>
                <w:szCs w:val="24"/>
                <w:rtl/>
              </w:rPr>
              <w:t xml:space="preserve"> مستوى رصاص، أو عجز إدراكي.</w:t>
            </w:r>
          </w:p>
          <w:p w14:paraId="6DF870F8"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5890752B" w14:textId="77777777">
        <w:tc>
          <w:tcPr>
            <w:tcW w:w="4316" w:type="dxa"/>
          </w:tcPr>
          <w:p w14:paraId="5AA18915" w14:textId="77777777" w:rsidR="0080715F" w:rsidRPr="00E532F9" w:rsidRDefault="0080715F" w:rsidP="0080715F">
            <w:pPr>
              <w:bidi/>
              <w:jc w:val="center"/>
              <w:rPr>
                <w:rFonts w:eastAsia="Calibri" w:cs="Times New Roman"/>
                <w:b/>
                <w:bCs/>
                <w:sz w:val="24"/>
                <w:szCs w:val="24"/>
                <w:u w:val="single"/>
                <w:rtl/>
              </w:rPr>
            </w:pPr>
            <w:bookmarkStart w:id="0" w:name="_Hlk80293185"/>
            <w:r>
              <w:rPr>
                <w:rFonts w:hint="cs"/>
                <w:b/>
                <w:bCs/>
                <w:sz w:val="24"/>
                <w:szCs w:val="24"/>
                <w:u w:val="single"/>
                <w:rtl/>
              </w:rPr>
              <w:t>توضيح الفئة</w:t>
            </w:r>
          </w:p>
          <w:bookmarkEnd w:id="0"/>
          <w:p w14:paraId="65264889" w14:textId="77777777" w:rsidR="00E54CE6" w:rsidRPr="00E532F9" w:rsidRDefault="00E54CE6">
            <w:pPr>
              <w:jc w:val="both"/>
              <w:rPr>
                <w:rFonts w:eastAsia="Calibri" w:cs="Times New Roman"/>
                <w:b/>
                <w:sz w:val="24"/>
                <w:szCs w:val="24"/>
                <w:u w:val="single"/>
              </w:rPr>
            </w:pPr>
          </w:p>
          <w:p w14:paraId="08B989D6" w14:textId="77777777" w:rsidR="00E54CE6" w:rsidRPr="0080715F" w:rsidRDefault="0016202A" w:rsidP="0080715F">
            <w:pPr>
              <w:bidi/>
              <w:rPr>
                <w:b/>
                <w:bCs/>
                <w:sz w:val="32"/>
                <w:szCs w:val="24"/>
                <w:u w:val="single"/>
                <w:rtl/>
              </w:rPr>
            </w:pPr>
            <w:r w:rsidRPr="0080715F">
              <w:rPr>
                <w:rFonts w:hint="cs"/>
                <w:b/>
                <w:bCs/>
                <w:sz w:val="32"/>
                <w:szCs w:val="24"/>
                <w:u w:val="single"/>
                <w:rtl/>
              </w:rPr>
              <w:t>مستوى رصاص</w:t>
            </w:r>
          </w:p>
          <w:p w14:paraId="50E996F4" w14:textId="77777777" w:rsidR="00E54CE6" w:rsidRPr="00E532F9" w:rsidRDefault="0016202A">
            <w:pPr>
              <w:bidi/>
              <w:jc w:val="both"/>
              <w:rPr>
                <w:rFonts w:eastAsia="Calibri" w:cs="Times New Roman"/>
                <w:sz w:val="24"/>
                <w:szCs w:val="24"/>
                <w:rtl/>
              </w:rPr>
            </w:pPr>
            <w:r>
              <w:rPr>
                <w:rFonts w:hint="cs"/>
                <w:sz w:val="24"/>
                <w:szCs w:val="24"/>
                <w:rtl/>
              </w:rPr>
              <w:t>الأشخاص الذين تبلغ أعمارهم من 7 سنة إلى 11 سنة عند تعرضهم لأول مرة والذين:</w:t>
            </w:r>
          </w:p>
          <w:p w14:paraId="2C510208" w14:textId="77777777" w:rsidR="00E54CE6" w:rsidRPr="00E532F9" w:rsidRDefault="00E54CE6">
            <w:pPr>
              <w:jc w:val="both"/>
              <w:rPr>
                <w:rFonts w:eastAsia="Calibri" w:cs="Times New Roman"/>
                <w:sz w:val="24"/>
                <w:szCs w:val="24"/>
              </w:rPr>
            </w:pPr>
          </w:p>
          <w:p w14:paraId="3AC7BC42" w14:textId="77777777" w:rsidR="00E54CE6" w:rsidRPr="00E532F9" w:rsidRDefault="0016202A">
            <w:pPr>
              <w:bidi/>
              <w:jc w:val="both"/>
              <w:rPr>
                <w:rFonts w:eastAsia="Calibri" w:cs="Times New Roman"/>
                <w:sz w:val="24"/>
                <w:szCs w:val="24"/>
                <w:rtl/>
              </w:rPr>
            </w:pPr>
            <w:r>
              <w:rPr>
                <w:rFonts w:hint="cs"/>
                <w:sz w:val="24"/>
                <w:szCs w:val="24"/>
                <w:rtl/>
              </w:rPr>
              <w:t>(1) لمدة 21 يومًا على الأقل خلال أي فترة 30 يوم بين 25 أبريل 2014 و 31 يوليو 2016؛</w:t>
            </w:r>
          </w:p>
          <w:p w14:paraId="1B8DF12B" w14:textId="77777777" w:rsidR="00E54CE6" w:rsidRPr="00E532F9" w:rsidRDefault="00E54CE6">
            <w:pPr>
              <w:jc w:val="both"/>
              <w:rPr>
                <w:rFonts w:eastAsia="Calibri" w:cs="Times New Roman"/>
                <w:sz w:val="24"/>
                <w:szCs w:val="24"/>
              </w:rPr>
            </w:pPr>
          </w:p>
          <w:p w14:paraId="2F69B326" w14:textId="77777777" w:rsidR="00E54CE6" w:rsidRPr="00E532F9" w:rsidRDefault="0016202A">
            <w:pPr>
              <w:bidi/>
              <w:jc w:val="both"/>
              <w:rPr>
                <w:rFonts w:eastAsia="Calibri" w:cs="Times New Roman"/>
                <w:b/>
                <w:sz w:val="24"/>
                <w:szCs w:val="24"/>
                <w:u w:val="single"/>
                <w:rtl/>
              </w:rPr>
            </w:pPr>
            <w:r>
              <w:rPr>
                <w:rFonts w:hint="cs"/>
                <w:sz w:val="24"/>
                <w:szCs w:val="24"/>
                <w:rtl/>
              </w:rPr>
              <w:lastRenderedPageBreak/>
              <w:t xml:space="preserve">(2) أقاموا أو سكنوا أو التحقوا بمدرسة أو مؤسسة رعاية نهارية في فلينت، أو بخلاف ذلك تعرضوا لمياه فلينت؛ </w:t>
            </w:r>
            <w:r>
              <w:rPr>
                <w:rFonts w:hint="cs"/>
                <w:b/>
                <w:bCs/>
                <w:sz w:val="24"/>
                <w:szCs w:val="24"/>
                <w:u w:val="single"/>
                <w:rtl/>
              </w:rPr>
              <w:t>و</w:t>
            </w:r>
          </w:p>
          <w:p w14:paraId="050A78F2" w14:textId="77777777" w:rsidR="00E54CE6" w:rsidRPr="00E532F9" w:rsidRDefault="00E54CE6">
            <w:pPr>
              <w:jc w:val="both"/>
              <w:rPr>
                <w:rFonts w:eastAsia="Calibri" w:cs="Times New Roman"/>
                <w:sz w:val="24"/>
                <w:szCs w:val="24"/>
              </w:rPr>
            </w:pPr>
          </w:p>
          <w:p w14:paraId="7DCEA1F8" w14:textId="77777777" w:rsidR="00E54CE6" w:rsidRPr="00E532F9" w:rsidRDefault="0016202A">
            <w:pPr>
              <w:bidi/>
              <w:jc w:val="both"/>
              <w:rPr>
                <w:rFonts w:eastAsia="Calibri" w:cs="Times New Roman"/>
                <w:sz w:val="24"/>
                <w:szCs w:val="24"/>
                <w:rtl/>
              </w:rPr>
            </w:pPr>
            <w:r>
              <w:rPr>
                <w:rFonts w:hint="cs"/>
                <w:sz w:val="24"/>
                <w:szCs w:val="24"/>
                <w:rtl/>
              </w:rPr>
              <w:t xml:space="preserve">(3) خضعوا للفحص بين 16 مايو 2014 و 31 أغسطس 2016 وكانت نتيجة فحص مستوى الرصاص في الدم لديهم ما بين 3.0 و 4.9 ميكروغرام / ديسيلتر؛ </w:t>
            </w:r>
            <w:r>
              <w:rPr>
                <w:rFonts w:hint="cs"/>
                <w:b/>
                <w:bCs/>
                <w:sz w:val="24"/>
                <w:szCs w:val="24"/>
                <w:u w:val="single"/>
                <w:rtl/>
              </w:rPr>
              <w:t>أو</w:t>
            </w:r>
            <w:r>
              <w:rPr>
                <w:rFonts w:hint="cs"/>
                <w:sz w:val="24"/>
                <w:szCs w:val="24"/>
                <w:rtl/>
              </w:rPr>
              <w:t xml:space="preserve"> خضعوا للفحص بين 16 مايو 2014 و 90 يومًا بعد تاريخ قرار الموافقة المبدئية، مع قياسات تحديد كمية الرصاص في الجسم الحي في عظام الشخص بلغت ما بين 3.0 و 4.9 ميكروغرام / غرام.</w:t>
            </w:r>
          </w:p>
          <w:p w14:paraId="7B28A0ED" w14:textId="77777777" w:rsidR="00E54CE6" w:rsidRPr="00E532F9" w:rsidRDefault="00E54CE6">
            <w:pPr>
              <w:jc w:val="both"/>
              <w:rPr>
                <w:rFonts w:eastAsia="Calibri" w:cs="Times New Roman"/>
                <w:sz w:val="24"/>
                <w:szCs w:val="24"/>
              </w:rPr>
            </w:pPr>
          </w:p>
          <w:p w14:paraId="60B28B6C" w14:textId="77777777" w:rsidR="00E54CE6" w:rsidRPr="0080715F" w:rsidRDefault="0016202A" w:rsidP="0080715F">
            <w:pPr>
              <w:bidi/>
              <w:rPr>
                <w:b/>
                <w:bCs/>
                <w:sz w:val="32"/>
                <w:szCs w:val="24"/>
                <w:u w:val="single"/>
                <w:rtl/>
              </w:rPr>
            </w:pPr>
            <w:r w:rsidRPr="0080715F">
              <w:rPr>
                <w:rFonts w:hint="cs"/>
                <w:b/>
                <w:bCs/>
                <w:sz w:val="32"/>
                <w:szCs w:val="24"/>
                <w:u w:val="single"/>
                <w:rtl/>
              </w:rPr>
              <w:t>أو</w:t>
            </w:r>
          </w:p>
          <w:p w14:paraId="3C9B9AA8" w14:textId="77777777" w:rsidR="00E54CE6" w:rsidRPr="0080715F" w:rsidRDefault="00E54CE6" w:rsidP="0080715F">
            <w:pPr>
              <w:bidi/>
              <w:rPr>
                <w:sz w:val="32"/>
                <w:szCs w:val="24"/>
              </w:rPr>
            </w:pPr>
          </w:p>
          <w:p w14:paraId="3888F281" w14:textId="77777777" w:rsidR="00E54CE6" w:rsidRPr="0080715F" w:rsidRDefault="0016202A" w:rsidP="0080715F">
            <w:pPr>
              <w:bidi/>
              <w:rPr>
                <w:b/>
                <w:bCs/>
                <w:sz w:val="32"/>
                <w:szCs w:val="24"/>
                <w:u w:val="single"/>
                <w:rtl/>
              </w:rPr>
            </w:pPr>
            <w:r w:rsidRPr="0080715F">
              <w:rPr>
                <w:rFonts w:hint="cs"/>
                <w:b/>
                <w:bCs/>
                <w:sz w:val="32"/>
                <w:szCs w:val="24"/>
                <w:u w:val="single"/>
                <w:rtl/>
              </w:rPr>
              <w:t>العجز الإدراكي:</w:t>
            </w:r>
          </w:p>
          <w:p w14:paraId="78CBFFAC" w14:textId="77777777" w:rsidR="00E54CE6" w:rsidRPr="00E532F9" w:rsidRDefault="0016202A">
            <w:pPr>
              <w:bidi/>
              <w:jc w:val="both"/>
              <w:rPr>
                <w:rFonts w:eastAsia="Calibri" w:cs="Times New Roman"/>
                <w:sz w:val="24"/>
                <w:szCs w:val="24"/>
                <w:rtl/>
              </w:rPr>
            </w:pPr>
            <w:r>
              <w:rPr>
                <w:rFonts w:hint="cs"/>
                <w:sz w:val="24"/>
                <w:szCs w:val="24"/>
                <w:rtl/>
              </w:rPr>
              <w:t>الأشخاص الذين تبلغ أعمارهم من 7 سنة إلى 11 سنة عند تعرضهم لأول مرة والذين:</w:t>
            </w:r>
          </w:p>
          <w:p w14:paraId="451C6E42" w14:textId="77777777" w:rsidR="00E54CE6" w:rsidRPr="00E532F9" w:rsidRDefault="00E54CE6">
            <w:pPr>
              <w:jc w:val="both"/>
              <w:rPr>
                <w:rFonts w:eastAsia="Calibri" w:cs="Times New Roman"/>
                <w:sz w:val="24"/>
                <w:szCs w:val="24"/>
              </w:rPr>
            </w:pPr>
          </w:p>
          <w:p w14:paraId="6EBEAEB8" w14:textId="77777777" w:rsidR="00E54CE6" w:rsidRPr="00E532F9" w:rsidRDefault="0016202A">
            <w:pPr>
              <w:bidi/>
              <w:jc w:val="both"/>
              <w:rPr>
                <w:rFonts w:eastAsia="Calibri" w:cs="Times New Roman"/>
                <w:sz w:val="24"/>
                <w:szCs w:val="24"/>
                <w:rtl/>
              </w:rPr>
            </w:pPr>
            <w:r>
              <w:rPr>
                <w:rFonts w:hint="cs"/>
                <w:sz w:val="24"/>
                <w:szCs w:val="24"/>
                <w:rtl/>
              </w:rPr>
              <w:t>(1) لمدة 21 يومًا على الأقل خلال أي فترة 30 يوم بين 25 أبريل 2014 و 31 يوليو 2016؛</w:t>
            </w:r>
          </w:p>
          <w:p w14:paraId="2441B365" w14:textId="77777777" w:rsidR="00E54CE6" w:rsidRPr="00E532F9" w:rsidRDefault="00E54CE6">
            <w:pPr>
              <w:jc w:val="both"/>
              <w:rPr>
                <w:rFonts w:eastAsia="Calibri" w:cs="Times New Roman"/>
                <w:sz w:val="24"/>
                <w:szCs w:val="24"/>
              </w:rPr>
            </w:pPr>
          </w:p>
          <w:p w14:paraId="078BE88F" w14:textId="77777777" w:rsidR="00E54CE6" w:rsidRPr="00E532F9" w:rsidRDefault="0016202A">
            <w:pPr>
              <w:bidi/>
              <w:jc w:val="both"/>
              <w:rPr>
                <w:rFonts w:eastAsia="Calibri" w:cs="Times New Roman"/>
                <w:b/>
                <w:sz w:val="24"/>
                <w:szCs w:val="24"/>
                <w:u w:val="single"/>
                <w:rtl/>
              </w:rPr>
            </w:pPr>
            <w:r>
              <w:rPr>
                <w:rFonts w:hint="cs"/>
                <w:sz w:val="24"/>
                <w:szCs w:val="24"/>
                <w:rtl/>
              </w:rPr>
              <w:t xml:space="preserve">(2) أقاموا أو سكنوا أو التحقوا بمدرسة أو مؤسسة رعاية نهارية في فلينت، أو بخلاف ذلك تعرضوا لمياه فلينت؛ </w:t>
            </w:r>
            <w:r>
              <w:rPr>
                <w:rFonts w:hint="cs"/>
                <w:b/>
                <w:bCs/>
                <w:sz w:val="24"/>
                <w:szCs w:val="24"/>
                <w:u w:val="single"/>
                <w:rtl/>
              </w:rPr>
              <w:t>و</w:t>
            </w:r>
          </w:p>
          <w:p w14:paraId="1D6578A3" w14:textId="77777777" w:rsidR="00E54CE6" w:rsidRPr="00E532F9" w:rsidRDefault="00E54CE6">
            <w:pPr>
              <w:jc w:val="both"/>
              <w:rPr>
                <w:rFonts w:eastAsia="Calibri" w:cs="Times New Roman"/>
                <w:sz w:val="24"/>
                <w:szCs w:val="24"/>
              </w:rPr>
            </w:pPr>
          </w:p>
          <w:p w14:paraId="58D1D204" w14:textId="77777777" w:rsidR="00E54CE6" w:rsidRPr="00E532F9" w:rsidRDefault="0016202A">
            <w:pPr>
              <w:bidi/>
              <w:rPr>
                <w:rFonts w:eastAsia="Calibri" w:cs="Times New Roman"/>
                <w:sz w:val="24"/>
                <w:szCs w:val="24"/>
                <w:rtl/>
              </w:rPr>
            </w:pPr>
            <w:r>
              <w:rPr>
                <w:rFonts w:hint="cs"/>
                <w:sz w:val="24"/>
                <w:szCs w:val="24"/>
                <w:rtl/>
              </w:rPr>
              <w:t>(3) لديهم تقرير يوثق تقييمًا شاملاً وفرديًا مؤرخًا بعد 16 مايو 2014، من فريق تقييم متعدد التخصصات، والذي يجب أن يشمل طبيب أطفال معتمد من المجلس الطبي وأخصائي علم نفس عصبي، ويستند إلى مجموعة تقييم معرفي أو عصبي نفسي لفحوصات سريرية تم التحقق من صحتها بطرق علمية، بما في ذلك مجموعة كامبردج الآلية للاختبار العصبي النفسي (</w:t>
            </w:r>
            <w:r>
              <w:rPr>
                <w:sz w:val="24"/>
                <w:szCs w:val="24"/>
              </w:rPr>
              <w:t>CANTAB)</w:t>
            </w:r>
            <w:r>
              <w:rPr>
                <w:rFonts w:hint="cs"/>
                <w:sz w:val="24"/>
                <w:szCs w:val="24"/>
                <w:rtl/>
              </w:rPr>
              <w:t xml:space="preserve">، والتي تحدد أن الفرد يعاني من عجز </w:t>
            </w:r>
            <w:r>
              <w:rPr>
                <w:rFonts w:hint="cs"/>
                <w:sz w:val="24"/>
                <w:szCs w:val="24"/>
                <w:rtl/>
              </w:rPr>
              <w:lastRenderedPageBreak/>
              <w:t xml:space="preserve">إدراكي مرتبط بالرصاص، والذي حدث بعد 16 مايو 2014، على النحو التالي: عجز إدراكي يتجلى خلال فترة نمو الفرد الذي في سن ما بين 7 سنوات و 11 سنة، والذي تعرض لمياه فلينت خلال تلك الفترة، حسب ما تم تحديده من خلال الفحص وإظهار الخصائص السلوكية التالية: إما (1) التطور بمعدل 1.0 انحراف معياري أو أكثر تحت المتوسط كما هو محدد من خلال تقييم مجال الأداء الفكري، أو (2) الدرجات تقريبًا ضمن أقل ستة نسب مئوية في اختبار معياري للقراءة والحساب (هذا المطلب لن ينطبق إذا لم يكن الفرد في سن أو فصل أو عمر عقلي مناسب لاختبارات التحصيل الرسمية أو الموحدة).  بدلاً من ذلك، إظهار أي اثنيتن من الخصائص السلوكية التالية: (3) الافتقار إلى التطور المقبول عادة في المجال المعرفي؛ (4) ضعف السلوك التكيفي؛ و (5) العجز الذي يؤثر سلبًا على الأداء التعليمي للفرد. يجب التوقيع على التقرير الذي يحدد أن الفرد يعاني من ضعف إدراكي والتحقق منه على أنه موثوق ودقيق من قبل أستاذ في الطب و / أو طبيب  مؤهل للقيام بذلك في مجال الدراسة المناسب.  يجب أن تتضمن </w:t>
            </w:r>
            <w:r>
              <w:rPr>
                <w:sz w:val="24"/>
                <w:szCs w:val="24"/>
              </w:rPr>
              <w:t>CANTAB</w:t>
            </w:r>
            <w:r>
              <w:rPr>
                <w:rFonts w:hint="cs"/>
                <w:sz w:val="24"/>
                <w:szCs w:val="24"/>
                <w:rtl/>
              </w:rPr>
              <w:t xml:space="preserve"> المشار إليها أعلاه نقاط النهاية المعرفية من: اختبار وقت رد الفعل (</w:t>
            </w:r>
            <w:r>
              <w:rPr>
                <w:sz w:val="24"/>
                <w:szCs w:val="24"/>
              </w:rPr>
              <w:t>RTI)</w:t>
            </w:r>
            <w:r>
              <w:rPr>
                <w:rFonts w:hint="cs"/>
                <w:sz w:val="24"/>
                <w:szCs w:val="24"/>
                <w:rtl/>
              </w:rPr>
              <w:t>؛ اختبار امتداد الذاكرة المكانية (</w:t>
            </w:r>
            <w:r>
              <w:rPr>
                <w:sz w:val="24"/>
                <w:szCs w:val="24"/>
              </w:rPr>
              <w:t>SSP)</w:t>
            </w:r>
            <w:r>
              <w:rPr>
                <w:rFonts w:hint="cs"/>
                <w:sz w:val="24"/>
                <w:szCs w:val="24"/>
                <w:rtl/>
              </w:rPr>
              <w:t>؛ اختبار جوارب كامبريدج لحل المسائل (</w:t>
            </w:r>
            <w:r>
              <w:rPr>
                <w:sz w:val="24"/>
                <w:szCs w:val="24"/>
              </w:rPr>
              <w:t>SOC)</w:t>
            </w:r>
            <w:r>
              <w:rPr>
                <w:rFonts w:hint="cs"/>
                <w:sz w:val="24"/>
                <w:szCs w:val="24"/>
                <w:rtl/>
              </w:rPr>
              <w:t>؛ واختبار التحول البعدي (</w:t>
            </w:r>
            <w:r>
              <w:rPr>
                <w:sz w:val="24"/>
                <w:szCs w:val="24"/>
              </w:rPr>
              <w:t>IED</w:t>
            </w:r>
            <w:r>
              <w:rPr>
                <w:rFonts w:hint="cs"/>
                <w:sz w:val="24"/>
                <w:szCs w:val="24"/>
                <w:rtl/>
              </w:rPr>
              <w:t xml:space="preserve">) للتحكم في الانتباه.  </w:t>
            </w:r>
          </w:p>
          <w:p w14:paraId="0472C444" w14:textId="77777777" w:rsidR="00E54CE6" w:rsidRPr="00E532F9" w:rsidRDefault="00E54CE6">
            <w:pPr>
              <w:rPr>
                <w:rFonts w:eastAsia="Calibri" w:cs="Times New Roman"/>
              </w:rPr>
            </w:pPr>
          </w:p>
        </w:tc>
        <w:tc>
          <w:tcPr>
            <w:tcW w:w="4317" w:type="dxa"/>
          </w:tcPr>
          <w:p w14:paraId="73F847C9" w14:textId="77777777" w:rsidR="0080715F" w:rsidRPr="002374E4" w:rsidRDefault="0080715F" w:rsidP="0080715F">
            <w:pPr>
              <w:bidi/>
              <w:jc w:val="center"/>
              <w:rPr>
                <w:b/>
                <w:bCs/>
                <w:sz w:val="32"/>
                <w:szCs w:val="24"/>
                <w:u w:val="single"/>
                <w:rtl/>
              </w:rPr>
            </w:pPr>
            <w:bookmarkStart w:id="1" w:name="_Hlk80293191"/>
            <w:r w:rsidRPr="002374E4">
              <w:rPr>
                <w:rFonts w:hint="cs"/>
                <w:b/>
                <w:bCs/>
                <w:sz w:val="32"/>
                <w:szCs w:val="24"/>
                <w:u w:val="single"/>
                <w:rtl/>
              </w:rPr>
              <w:lastRenderedPageBreak/>
              <w:t>المكافآت النقدية</w:t>
            </w:r>
          </w:p>
          <w:bookmarkEnd w:id="1"/>
          <w:p w14:paraId="4B350398" w14:textId="77777777" w:rsidR="00E54CE6" w:rsidRPr="00E532F9" w:rsidRDefault="00E54CE6">
            <w:pPr>
              <w:jc w:val="center"/>
              <w:rPr>
                <w:rFonts w:eastAsia="Calibri" w:cs="Times New Roman"/>
                <w:b/>
                <w:color w:val="0070C0"/>
                <w:sz w:val="24"/>
                <w:szCs w:val="24"/>
              </w:rPr>
            </w:pPr>
          </w:p>
          <w:p w14:paraId="4BD7A8EC" w14:textId="77777777" w:rsidR="00E54CE6" w:rsidRPr="00E532F9" w:rsidRDefault="0016202A">
            <w:pPr>
              <w:bidi/>
              <w:jc w:val="center"/>
              <w:rPr>
                <w:rFonts w:eastAsia="Calibri" w:cs="Times New Roman"/>
                <w:b/>
                <w:color w:val="0070C0"/>
                <w:sz w:val="24"/>
                <w:szCs w:val="24"/>
                <w:rtl/>
              </w:rPr>
            </w:pPr>
            <w:r>
              <w:rPr>
                <w:b/>
                <w:color w:val="0070C0"/>
                <w:sz w:val="24"/>
                <w:szCs w:val="24"/>
              </w:rPr>
              <w:t>y</w:t>
            </w:r>
          </w:p>
          <w:p w14:paraId="2B78433F" w14:textId="77777777" w:rsidR="00E54CE6" w:rsidRPr="00E532F9" w:rsidRDefault="00E54CE6">
            <w:pPr>
              <w:rPr>
                <w:rFonts w:eastAsia="Calibri" w:cs="Times New Roman"/>
              </w:rPr>
            </w:pPr>
          </w:p>
        </w:tc>
        <w:tc>
          <w:tcPr>
            <w:tcW w:w="4317" w:type="dxa"/>
          </w:tcPr>
          <w:p w14:paraId="32B4A0F8" w14:textId="77777777" w:rsidR="0080715F" w:rsidRPr="002374E4" w:rsidRDefault="0080715F" w:rsidP="0080715F">
            <w:pPr>
              <w:bidi/>
              <w:jc w:val="center"/>
              <w:rPr>
                <w:b/>
                <w:bCs/>
                <w:sz w:val="32"/>
                <w:szCs w:val="24"/>
                <w:u w:val="single"/>
                <w:rtl/>
              </w:rPr>
            </w:pPr>
            <w:bookmarkStart w:id="2" w:name="_Hlk80293197"/>
            <w:r w:rsidRPr="002374E4">
              <w:rPr>
                <w:rFonts w:hint="cs"/>
                <w:b/>
                <w:bCs/>
                <w:sz w:val="32"/>
                <w:szCs w:val="24"/>
                <w:u w:val="single"/>
                <w:rtl/>
              </w:rPr>
              <w:t>الاثباتات المطلوبة</w:t>
            </w:r>
          </w:p>
          <w:bookmarkEnd w:id="2"/>
          <w:p w14:paraId="275542F0" w14:textId="77777777" w:rsidR="00E54CE6" w:rsidRPr="00E532F9" w:rsidRDefault="00E54CE6">
            <w:pPr>
              <w:jc w:val="both"/>
              <w:rPr>
                <w:rFonts w:eastAsia="Calibri" w:cs="Times New Roman"/>
                <w:sz w:val="24"/>
                <w:szCs w:val="24"/>
                <w:u w:val="single"/>
              </w:rPr>
            </w:pPr>
          </w:p>
          <w:p w14:paraId="0CF5AB69" w14:textId="77777777" w:rsidR="00E54CE6" w:rsidRPr="00E532F9" w:rsidRDefault="0016202A">
            <w:pPr>
              <w:bidi/>
              <w:jc w:val="both"/>
              <w:rPr>
                <w:rFonts w:eastAsia="Calibri" w:cs="Times New Roman"/>
                <w:sz w:val="24"/>
                <w:szCs w:val="24"/>
                <w:rtl/>
              </w:rPr>
            </w:pPr>
            <w:r w:rsidRPr="0080715F">
              <w:rPr>
                <w:rFonts w:hint="cs"/>
                <w:sz w:val="24"/>
                <w:szCs w:val="24"/>
                <w:u w:val="single"/>
                <w:rtl/>
              </w:rPr>
              <w:t>اختبارات الدم أو العظام:</w:t>
            </w:r>
            <w:r>
              <w:rPr>
                <w:rFonts w:hint="cs"/>
                <w:sz w:val="24"/>
                <w:szCs w:val="24"/>
                <w:rtl/>
              </w:rPr>
              <w:t xml:space="preserve"> كما هو موضح في الاثباتات المطلوبة للفئة 1.</w:t>
            </w:r>
          </w:p>
          <w:p w14:paraId="47BD93CA" w14:textId="77777777" w:rsidR="00E54CE6" w:rsidRPr="00E532F9" w:rsidRDefault="00E54CE6">
            <w:pPr>
              <w:jc w:val="both"/>
              <w:rPr>
                <w:rFonts w:eastAsia="Calibri" w:cs="Times New Roman"/>
                <w:sz w:val="24"/>
                <w:szCs w:val="24"/>
              </w:rPr>
            </w:pPr>
          </w:p>
          <w:p w14:paraId="4EDB9282" w14:textId="77777777" w:rsidR="00E54CE6" w:rsidRPr="00E532F9" w:rsidRDefault="0016202A">
            <w:pPr>
              <w:bidi/>
              <w:jc w:val="both"/>
              <w:rPr>
                <w:rFonts w:eastAsia="Calibri" w:cs="Times New Roman"/>
                <w:rtl/>
              </w:rPr>
            </w:pPr>
            <w:r w:rsidRPr="0080715F">
              <w:rPr>
                <w:rFonts w:hint="cs"/>
                <w:sz w:val="24"/>
                <w:szCs w:val="24"/>
                <w:u w:val="single"/>
                <w:rtl/>
              </w:rPr>
              <w:t>العجز الإدراكي:</w:t>
            </w:r>
            <w:r>
              <w:rPr>
                <w:rFonts w:hint="cs"/>
                <w:sz w:val="24"/>
                <w:szCs w:val="24"/>
                <w:rtl/>
              </w:rPr>
              <w:t xml:space="preserve"> التقرير المطلوب كما هو موضح في توضيح الفئة.</w:t>
            </w:r>
          </w:p>
        </w:tc>
      </w:tr>
      <w:tr w:rsidR="00E54CE6" w:rsidRPr="00E532F9" w14:paraId="3D398D25" w14:textId="77777777">
        <w:tc>
          <w:tcPr>
            <w:tcW w:w="12950" w:type="dxa"/>
            <w:gridSpan w:val="3"/>
            <w:shd w:val="clear" w:color="auto" w:fill="B4C6E7"/>
          </w:tcPr>
          <w:p w14:paraId="38EBDAB2" w14:textId="77777777" w:rsidR="00E54CE6" w:rsidRPr="00E532F9" w:rsidRDefault="00E54CE6">
            <w:pPr>
              <w:jc w:val="center"/>
              <w:rPr>
                <w:rFonts w:eastAsia="Calibri" w:cs="Times New Roman"/>
                <w:b/>
                <w:sz w:val="24"/>
                <w:szCs w:val="24"/>
                <w:u w:val="single"/>
              </w:rPr>
            </w:pPr>
          </w:p>
          <w:p w14:paraId="4B31C3F7" w14:textId="77777777" w:rsidR="00E54CE6" w:rsidRPr="00F56160" w:rsidRDefault="0016202A" w:rsidP="00F56160">
            <w:pPr>
              <w:bidi/>
              <w:jc w:val="center"/>
              <w:rPr>
                <w:b/>
                <w:bCs/>
                <w:sz w:val="32"/>
                <w:szCs w:val="24"/>
                <w:u w:val="single"/>
                <w:rtl/>
              </w:rPr>
            </w:pPr>
            <w:r w:rsidRPr="00F56160">
              <w:rPr>
                <w:rFonts w:hint="cs"/>
                <w:b/>
                <w:bCs/>
                <w:sz w:val="32"/>
                <w:szCs w:val="24"/>
                <w:u w:val="single"/>
                <w:rtl/>
              </w:rPr>
              <w:t>الفئة 11</w:t>
            </w:r>
          </w:p>
          <w:p w14:paraId="4F37CABF" w14:textId="77777777" w:rsidR="00E54CE6" w:rsidRPr="00E532F9" w:rsidRDefault="0016202A">
            <w:pPr>
              <w:autoSpaceDE w:val="0"/>
              <w:autoSpaceDN w:val="0"/>
              <w:bidi/>
              <w:adjustRightInd w:val="0"/>
              <w:contextualSpacing/>
              <w:jc w:val="center"/>
              <w:rPr>
                <w:rFonts w:eastAsia="Calibri" w:cs="Times New Roman"/>
                <w:sz w:val="24"/>
                <w:szCs w:val="24"/>
                <w:u w:val="single"/>
                <w:rtl/>
              </w:rPr>
            </w:pPr>
            <w:r>
              <w:rPr>
                <w:rFonts w:hint="cs"/>
                <w:sz w:val="24"/>
                <w:szCs w:val="24"/>
                <w:u w:val="single"/>
                <w:rtl/>
              </w:rPr>
              <w:t>الطفل القاصر، في الأعمار من 7 إلى 11 سنة</w:t>
            </w:r>
            <w:r>
              <w:rPr>
                <w:rFonts w:hint="cs"/>
                <w:sz w:val="24"/>
                <w:szCs w:val="24"/>
                <w:rtl/>
              </w:rPr>
              <w:t>، مع مستوى رصاص.</w:t>
            </w:r>
          </w:p>
          <w:p w14:paraId="2A69F06F" w14:textId="77777777" w:rsidR="00E54CE6" w:rsidRPr="00E532F9" w:rsidRDefault="00E54CE6">
            <w:pPr>
              <w:autoSpaceDE w:val="0"/>
              <w:autoSpaceDN w:val="0"/>
              <w:adjustRightInd w:val="0"/>
              <w:contextualSpacing/>
              <w:rPr>
                <w:rFonts w:eastAsia="Calibri" w:cs="Times New Roman"/>
                <w:b/>
                <w:sz w:val="24"/>
                <w:szCs w:val="24"/>
                <w:u w:val="single"/>
              </w:rPr>
            </w:pPr>
          </w:p>
        </w:tc>
      </w:tr>
      <w:tr w:rsidR="00E54CE6" w:rsidRPr="00E532F9" w14:paraId="344B914F" w14:textId="77777777">
        <w:tc>
          <w:tcPr>
            <w:tcW w:w="4316" w:type="dxa"/>
          </w:tcPr>
          <w:p w14:paraId="7436A3A9" w14:textId="77777777" w:rsidR="00F56160" w:rsidRPr="00E532F9" w:rsidRDefault="00F56160" w:rsidP="00F56160">
            <w:pPr>
              <w:bidi/>
              <w:jc w:val="center"/>
              <w:rPr>
                <w:rFonts w:eastAsia="Calibri" w:cs="Times New Roman"/>
                <w:b/>
                <w:bCs/>
                <w:sz w:val="24"/>
                <w:szCs w:val="24"/>
                <w:u w:val="single"/>
                <w:rtl/>
              </w:rPr>
            </w:pPr>
            <w:r>
              <w:rPr>
                <w:rFonts w:hint="cs"/>
                <w:b/>
                <w:bCs/>
                <w:sz w:val="24"/>
                <w:szCs w:val="24"/>
                <w:u w:val="single"/>
                <w:rtl/>
              </w:rPr>
              <w:t>توضيح الفئة</w:t>
            </w:r>
          </w:p>
          <w:p w14:paraId="6BAE7D1D" w14:textId="77777777" w:rsidR="00E54CE6" w:rsidRPr="00E532F9" w:rsidRDefault="00E54CE6">
            <w:pPr>
              <w:jc w:val="both"/>
              <w:rPr>
                <w:rFonts w:eastAsia="Calibri" w:cs="Times New Roman"/>
                <w:b/>
                <w:sz w:val="24"/>
                <w:szCs w:val="24"/>
                <w:u w:val="single"/>
              </w:rPr>
            </w:pPr>
          </w:p>
          <w:p w14:paraId="2002B47A" w14:textId="77777777" w:rsidR="00E54CE6" w:rsidRPr="00E532F9" w:rsidRDefault="0016202A">
            <w:pPr>
              <w:bidi/>
              <w:jc w:val="both"/>
              <w:rPr>
                <w:rFonts w:eastAsia="Calibri" w:cs="Times New Roman"/>
                <w:b/>
                <w:sz w:val="24"/>
                <w:szCs w:val="24"/>
                <w:u w:val="single"/>
                <w:rtl/>
              </w:rPr>
            </w:pPr>
            <w:r>
              <w:rPr>
                <w:rFonts w:hint="cs"/>
                <w:b/>
                <w:sz w:val="24"/>
                <w:szCs w:val="24"/>
                <w:u w:val="single"/>
                <w:rtl/>
              </w:rPr>
              <w:t>مستوى رصاص</w:t>
            </w:r>
          </w:p>
          <w:p w14:paraId="22D27860" w14:textId="77777777" w:rsidR="00E54CE6" w:rsidRPr="00E532F9" w:rsidRDefault="0016202A">
            <w:pPr>
              <w:bidi/>
              <w:jc w:val="both"/>
              <w:rPr>
                <w:rFonts w:eastAsia="Calibri" w:cs="Times New Roman"/>
                <w:sz w:val="24"/>
                <w:szCs w:val="24"/>
                <w:rtl/>
              </w:rPr>
            </w:pPr>
            <w:r>
              <w:rPr>
                <w:rFonts w:hint="cs"/>
                <w:sz w:val="24"/>
                <w:szCs w:val="24"/>
                <w:rtl/>
              </w:rPr>
              <w:lastRenderedPageBreak/>
              <w:t xml:space="preserve">الأشخاص الذين تبلغ أعمارهم بين </w:t>
            </w:r>
            <w:r>
              <w:rPr>
                <w:rFonts w:hint="cs"/>
                <w:iCs/>
                <w:sz w:val="24"/>
                <w:szCs w:val="24"/>
                <w:rtl/>
              </w:rPr>
              <w:t>7</w:t>
            </w:r>
            <w:r>
              <w:rPr>
                <w:rFonts w:hint="cs"/>
                <w:sz w:val="24"/>
                <w:szCs w:val="24"/>
                <w:rtl/>
              </w:rPr>
              <w:t xml:space="preserve"> سنة و </w:t>
            </w:r>
            <w:r>
              <w:rPr>
                <w:rFonts w:hint="cs"/>
                <w:iCs/>
                <w:sz w:val="24"/>
                <w:szCs w:val="24"/>
                <w:rtl/>
              </w:rPr>
              <w:t>11</w:t>
            </w:r>
            <w:r>
              <w:rPr>
                <w:rFonts w:hint="cs"/>
                <w:sz w:val="24"/>
                <w:szCs w:val="24"/>
                <w:rtl/>
              </w:rPr>
              <w:t xml:space="preserve"> سنة عند تعرضهم لأول مرة والذين:</w:t>
            </w:r>
          </w:p>
          <w:p w14:paraId="7F60BC5C" w14:textId="77777777" w:rsidR="00E54CE6" w:rsidRPr="00E532F9" w:rsidRDefault="00E54CE6">
            <w:pPr>
              <w:jc w:val="both"/>
              <w:rPr>
                <w:rFonts w:eastAsia="Calibri" w:cs="Times New Roman"/>
                <w:sz w:val="24"/>
                <w:szCs w:val="24"/>
              </w:rPr>
            </w:pPr>
          </w:p>
          <w:p w14:paraId="3D270C2F" w14:textId="77777777" w:rsidR="00E54CE6" w:rsidRPr="00E532F9" w:rsidRDefault="0016202A">
            <w:pPr>
              <w:bidi/>
              <w:jc w:val="both"/>
              <w:rPr>
                <w:rFonts w:eastAsia="Calibri" w:cs="Times New Roman"/>
                <w:sz w:val="24"/>
                <w:szCs w:val="24"/>
                <w:rtl/>
              </w:rPr>
            </w:pPr>
            <w:r>
              <w:rPr>
                <w:rFonts w:hint="cs"/>
                <w:sz w:val="24"/>
                <w:szCs w:val="24"/>
                <w:rtl/>
              </w:rPr>
              <w:t>(1) لمدة 21 يومًا على الأقل خلال أي فترة 30 يوم بين 25 أبريل 2014 و 31 يوليو 2016؛</w:t>
            </w:r>
          </w:p>
          <w:p w14:paraId="1E0B3D2B" w14:textId="77777777" w:rsidR="00E54CE6" w:rsidRPr="00E532F9" w:rsidRDefault="00E54CE6">
            <w:pPr>
              <w:jc w:val="both"/>
              <w:rPr>
                <w:rFonts w:eastAsia="Calibri" w:cs="Times New Roman"/>
                <w:sz w:val="24"/>
                <w:szCs w:val="24"/>
              </w:rPr>
            </w:pPr>
          </w:p>
          <w:p w14:paraId="30366926" w14:textId="77777777" w:rsidR="00E54CE6" w:rsidRPr="00E532F9" w:rsidRDefault="0016202A">
            <w:pPr>
              <w:bidi/>
              <w:jc w:val="both"/>
              <w:rPr>
                <w:rFonts w:eastAsia="Calibri" w:cs="Times New Roman"/>
                <w:b/>
                <w:sz w:val="24"/>
                <w:szCs w:val="24"/>
                <w:u w:val="single"/>
                <w:rtl/>
              </w:rPr>
            </w:pPr>
            <w:r>
              <w:rPr>
                <w:rFonts w:hint="cs"/>
                <w:sz w:val="24"/>
                <w:szCs w:val="24"/>
                <w:rtl/>
              </w:rPr>
              <w:t xml:space="preserve">(2) أقاموا أو سكنوا أو التحقوا بمدرسة أو مؤسسة رعاية نهارية في فلينت، أو بخلاف ذلك تعرضوا لمياه فلينت؛ </w:t>
            </w:r>
            <w:r>
              <w:rPr>
                <w:rFonts w:hint="cs"/>
                <w:b/>
                <w:bCs/>
                <w:sz w:val="24"/>
                <w:szCs w:val="24"/>
                <w:u w:val="single"/>
                <w:rtl/>
              </w:rPr>
              <w:t>و</w:t>
            </w:r>
          </w:p>
          <w:p w14:paraId="326C9812" w14:textId="77777777" w:rsidR="00E54CE6" w:rsidRPr="00E532F9" w:rsidRDefault="00E54CE6">
            <w:pPr>
              <w:jc w:val="both"/>
              <w:rPr>
                <w:rFonts w:eastAsia="Calibri" w:cs="Times New Roman"/>
                <w:sz w:val="24"/>
                <w:szCs w:val="24"/>
              </w:rPr>
            </w:pPr>
          </w:p>
          <w:p w14:paraId="0B12A609" w14:textId="77777777" w:rsidR="00E54CE6" w:rsidRPr="00E532F9" w:rsidRDefault="0016202A">
            <w:pPr>
              <w:bidi/>
              <w:jc w:val="both"/>
              <w:rPr>
                <w:rFonts w:eastAsia="Calibri" w:cs="Times New Roman"/>
                <w:sz w:val="24"/>
                <w:szCs w:val="24"/>
                <w:rtl/>
              </w:rPr>
            </w:pPr>
            <w:r>
              <w:rPr>
                <w:rFonts w:hint="cs"/>
                <w:sz w:val="24"/>
                <w:szCs w:val="24"/>
                <w:rtl/>
              </w:rPr>
              <w:t xml:space="preserve">(3) خضعوا للفحص بين 16 مايو 2014 و 31 أغسطس 2016 وكانت نتيجة فحص مستوى الرصاص في الدم لديهم ما بين 0.1 و 2.9 ميكروغرام / ديسيلتر؛ </w:t>
            </w:r>
            <w:r>
              <w:rPr>
                <w:rFonts w:hint="cs"/>
                <w:b/>
                <w:bCs/>
                <w:sz w:val="24"/>
                <w:szCs w:val="24"/>
                <w:u w:val="single"/>
                <w:rtl/>
              </w:rPr>
              <w:t>أو</w:t>
            </w:r>
            <w:r>
              <w:rPr>
                <w:rFonts w:hint="cs"/>
                <w:sz w:val="24"/>
                <w:szCs w:val="24"/>
                <w:rtl/>
              </w:rPr>
              <w:t xml:space="preserve"> خضعوا للفحص بين 16 مايو 2014 و 90 يومًا بعد تاريخ قرار الموافقة المبدئية، مع قياسات تحديد كمية الرصاص في الجسم الحي في عظام الشخص بلغت ما بين 0.1 و 2.9 ميكروغرام / غرام.</w:t>
            </w:r>
          </w:p>
          <w:p w14:paraId="65786349" w14:textId="77777777" w:rsidR="00E54CE6" w:rsidRPr="00E532F9" w:rsidRDefault="00E54CE6">
            <w:pPr>
              <w:jc w:val="both"/>
              <w:rPr>
                <w:rFonts w:eastAsia="Calibri" w:cs="Times New Roman"/>
              </w:rPr>
            </w:pPr>
          </w:p>
        </w:tc>
        <w:tc>
          <w:tcPr>
            <w:tcW w:w="4317" w:type="dxa"/>
          </w:tcPr>
          <w:p w14:paraId="253DE1B2" w14:textId="77777777" w:rsidR="00F56160" w:rsidRPr="002374E4" w:rsidRDefault="00F56160" w:rsidP="00F56160">
            <w:pPr>
              <w:bidi/>
              <w:jc w:val="center"/>
              <w:rPr>
                <w:b/>
                <w:bCs/>
                <w:sz w:val="32"/>
                <w:szCs w:val="24"/>
                <w:u w:val="single"/>
                <w:rtl/>
              </w:rPr>
            </w:pPr>
            <w:r w:rsidRPr="002374E4">
              <w:rPr>
                <w:rFonts w:hint="cs"/>
                <w:b/>
                <w:bCs/>
                <w:sz w:val="32"/>
                <w:szCs w:val="24"/>
                <w:u w:val="single"/>
                <w:rtl/>
              </w:rPr>
              <w:lastRenderedPageBreak/>
              <w:t>المكافآت النقدية</w:t>
            </w:r>
          </w:p>
          <w:p w14:paraId="672EF75F" w14:textId="77777777" w:rsidR="00E54CE6" w:rsidRPr="00E532F9" w:rsidRDefault="00E54CE6">
            <w:pPr>
              <w:jc w:val="center"/>
              <w:rPr>
                <w:rFonts w:eastAsia="Calibri" w:cs="Times New Roman"/>
                <w:b/>
                <w:color w:val="0070C0"/>
                <w:sz w:val="24"/>
                <w:szCs w:val="24"/>
              </w:rPr>
            </w:pPr>
          </w:p>
          <w:p w14:paraId="0FD4F073" w14:textId="77777777" w:rsidR="00E54CE6" w:rsidRPr="00E532F9" w:rsidRDefault="0016202A">
            <w:pPr>
              <w:bidi/>
              <w:jc w:val="center"/>
              <w:rPr>
                <w:rFonts w:eastAsia="Calibri" w:cs="Times New Roman"/>
                <w:rtl/>
              </w:rPr>
            </w:pPr>
            <w:r>
              <w:rPr>
                <w:b/>
                <w:color w:val="0070C0"/>
                <w:sz w:val="24"/>
                <w:szCs w:val="24"/>
              </w:rPr>
              <w:t>0.5y</w:t>
            </w:r>
          </w:p>
        </w:tc>
        <w:tc>
          <w:tcPr>
            <w:tcW w:w="4317" w:type="dxa"/>
          </w:tcPr>
          <w:p w14:paraId="0A6B28A4" w14:textId="77777777" w:rsidR="00F56160" w:rsidRPr="002374E4" w:rsidRDefault="00F56160" w:rsidP="00F56160">
            <w:pPr>
              <w:bidi/>
              <w:jc w:val="center"/>
              <w:rPr>
                <w:b/>
                <w:bCs/>
                <w:sz w:val="32"/>
                <w:szCs w:val="24"/>
                <w:u w:val="single"/>
                <w:rtl/>
              </w:rPr>
            </w:pPr>
            <w:r w:rsidRPr="002374E4">
              <w:rPr>
                <w:rFonts w:hint="cs"/>
                <w:b/>
                <w:bCs/>
                <w:sz w:val="32"/>
                <w:szCs w:val="24"/>
                <w:u w:val="single"/>
                <w:rtl/>
              </w:rPr>
              <w:t>الاثباتات المطلوبة</w:t>
            </w:r>
          </w:p>
          <w:p w14:paraId="1AC8072A" w14:textId="77777777" w:rsidR="00E54CE6" w:rsidRPr="00E532F9" w:rsidRDefault="00E54CE6">
            <w:pPr>
              <w:jc w:val="both"/>
              <w:rPr>
                <w:rFonts w:eastAsia="Calibri" w:cs="Times New Roman"/>
                <w:sz w:val="24"/>
                <w:szCs w:val="24"/>
                <w:u w:val="single"/>
              </w:rPr>
            </w:pPr>
          </w:p>
          <w:p w14:paraId="06C7A683" w14:textId="77777777" w:rsidR="00E54CE6" w:rsidRPr="00E532F9" w:rsidRDefault="0016202A">
            <w:pPr>
              <w:bidi/>
              <w:jc w:val="both"/>
              <w:rPr>
                <w:rFonts w:eastAsia="Calibri" w:cs="Times New Roman"/>
                <w:rtl/>
              </w:rPr>
            </w:pPr>
            <w:r>
              <w:rPr>
                <w:rFonts w:hint="cs"/>
                <w:sz w:val="24"/>
                <w:szCs w:val="24"/>
                <w:rtl/>
              </w:rPr>
              <w:lastRenderedPageBreak/>
              <w:t>اختبارات الدم أو العظام: كما هو موضح في الاثباتات المطلوبة للفئة 1.</w:t>
            </w:r>
          </w:p>
        </w:tc>
      </w:tr>
      <w:tr w:rsidR="00E54CE6" w:rsidRPr="00E532F9" w14:paraId="730476EA" w14:textId="77777777">
        <w:tc>
          <w:tcPr>
            <w:tcW w:w="12950" w:type="dxa"/>
            <w:gridSpan w:val="3"/>
            <w:shd w:val="clear" w:color="auto" w:fill="B4C6E7"/>
          </w:tcPr>
          <w:p w14:paraId="5212537F" w14:textId="77777777" w:rsidR="00E54CE6" w:rsidRPr="00E532F9" w:rsidRDefault="00E54CE6">
            <w:pPr>
              <w:jc w:val="center"/>
              <w:rPr>
                <w:rFonts w:eastAsia="Calibri" w:cs="Times New Roman"/>
                <w:b/>
                <w:sz w:val="24"/>
                <w:szCs w:val="24"/>
                <w:u w:val="single"/>
              </w:rPr>
            </w:pPr>
          </w:p>
          <w:p w14:paraId="241A1A23" w14:textId="6F25562C" w:rsidR="00E54CE6" w:rsidRPr="00F56160" w:rsidRDefault="0016202A" w:rsidP="00F56160">
            <w:pPr>
              <w:bidi/>
              <w:jc w:val="center"/>
              <w:rPr>
                <w:b/>
                <w:bCs/>
                <w:sz w:val="32"/>
                <w:szCs w:val="24"/>
                <w:u w:val="single"/>
                <w:rtl/>
              </w:rPr>
            </w:pPr>
            <w:r w:rsidRPr="00F56160">
              <w:rPr>
                <w:rFonts w:hint="cs"/>
                <w:b/>
                <w:bCs/>
                <w:sz w:val="32"/>
                <w:szCs w:val="24"/>
                <w:u w:val="single"/>
                <w:rtl/>
              </w:rPr>
              <w:t>الفئة 12</w:t>
            </w:r>
          </w:p>
          <w:p w14:paraId="186972E1" w14:textId="77777777" w:rsidR="00E54CE6" w:rsidRPr="00E532F9" w:rsidRDefault="0016202A">
            <w:pPr>
              <w:autoSpaceDE w:val="0"/>
              <w:autoSpaceDN w:val="0"/>
              <w:bidi/>
              <w:adjustRightInd w:val="0"/>
              <w:contextualSpacing/>
              <w:jc w:val="center"/>
              <w:rPr>
                <w:rFonts w:eastAsia="Calibri" w:cs="Times New Roman"/>
                <w:sz w:val="24"/>
                <w:szCs w:val="24"/>
                <w:rtl/>
              </w:rPr>
            </w:pPr>
            <w:r>
              <w:rPr>
                <w:rFonts w:hint="cs"/>
                <w:sz w:val="24"/>
                <w:szCs w:val="24"/>
                <w:u w:val="single"/>
                <w:rtl/>
              </w:rPr>
              <w:t>الطفل القاصر بعمرمن 7 سنوات إلى 11 سنة</w:t>
            </w:r>
            <w:r>
              <w:rPr>
                <w:rFonts w:hint="cs"/>
                <w:sz w:val="24"/>
                <w:szCs w:val="24"/>
                <w:rtl/>
              </w:rPr>
              <w:t>، رصاص في ماء السكن، أو أنابيب خدمة من الرصاص /الصلب المجلفن.</w:t>
            </w:r>
          </w:p>
          <w:p w14:paraId="2068E421"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1366AD65" w14:textId="77777777">
        <w:tc>
          <w:tcPr>
            <w:tcW w:w="4316" w:type="dxa"/>
          </w:tcPr>
          <w:p w14:paraId="5609FE5B" w14:textId="77777777" w:rsidR="00F56160" w:rsidRPr="00E532F9" w:rsidRDefault="00F56160" w:rsidP="00F56160">
            <w:pPr>
              <w:bidi/>
              <w:jc w:val="center"/>
              <w:rPr>
                <w:rFonts w:eastAsia="Calibri" w:cs="Times New Roman"/>
                <w:b/>
                <w:bCs/>
                <w:sz w:val="24"/>
                <w:szCs w:val="24"/>
                <w:u w:val="single"/>
                <w:rtl/>
              </w:rPr>
            </w:pPr>
            <w:r>
              <w:rPr>
                <w:rFonts w:hint="cs"/>
                <w:b/>
                <w:bCs/>
                <w:sz w:val="24"/>
                <w:szCs w:val="24"/>
                <w:u w:val="single"/>
                <w:rtl/>
              </w:rPr>
              <w:t>توضيح الفئة</w:t>
            </w:r>
          </w:p>
          <w:p w14:paraId="3F73B606" w14:textId="77777777" w:rsidR="00E54CE6" w:rsidRPr="00E532F9" w:rsidRDefault="00E54CE6">
            <w:pPr>
              <w:jc w:val="both"/>
              <w:rPr>
                <w:rFonts w:eastAsia="Calibri" w:cs="Times New Roman"/>
                <w:b/>
                <w:sz w:val="24"/>
                <w:szCs w:val="24"/>
                <w:u w:val="single"/>
              </w:rPr>
            </w:pPr>
          </w:p>
          <w:p w14:paraId="551AEC08" w14:textId="77777777" w:rsidR="00E54CE6" w:rsidRPr="00F56160" w:rsidRDefault="0016202A" w:rsidP="00F56160">
            <w:pPr>
              <w:bidi/>
              <w:rPr>
                <w:b/>
                <w:bCs/>
                <w:sz w:val="32"/>
                <w:szCs w:val="24"/>
                <w:u w:val="single"/>
                <w:rtl/>
              </w:rPr>
            </w:pPr>
            <w:r w:rsidRPr="00F56160">
              <w:rPr>
                <w:rFonts w:hint="cs"/>
                <w:b/>
                <w:bCs/>
                <w:sz w:val="32"/>
                <w:szCs w:val="24"/>
                <w:u w:val="single"/>
                <w:rtl/>
              </w:rPr>
              <w:t>مسكن حيث يبلغ مستوى الرصاص في الماء 15 جزءًا في المليار أو أعلى</w:t>
            </w:r>
          </w:p>
          <w:p w14:paraId="04DDBF4F" w14:textId="77777777" w:rsidR="00E54CE6" w:rsidRPr="00E532F9" w:rsidRDefault="0016202A" w:rsidP="00F56160">
            <w:pPr>
              <w:bidi/>
              <w:jc w:val="both"/>
              <w:rPr>
                <w:rFonts w:eastAsia="Calibri" w:cs="Times New Roman"/>
                <w:sz w:val="24"/>
                <w:szCs w:val="24"/>
                <w:rtl/>
              </w:rPr>
            </w:pPr>
            <w:r>
              <w:rPr>
                <w:rFonts w:hint="cs"/>
                <w:sz w:val="24"/>
                <w:szCs w:val="24"/>
                <w:rtl/>
              </w:rPr>
              <w:t>ا</w:t>
            </w:r>
            <w:r w:rsidRPr="00F56160">
              <w:rPr>
                <w:rFonts w:hint="cs"/>
                <w:sz w:val="32"/>
                <w:szCs w:val="24"/>
                <w:rtl/>
              </w:rPr>
              <w:t>لأشخاص الذين تبلغ أعمارهم بين 7 سنة و 11 سنة عند تعرضهم لأول مرة والذين:</w:t>
            </w:r>
          </w:p>
          <w:p w14:paraId="4A00E95A" w14:textId="77777777" w:rsidR="00E54CE6" w:rsidRPr="00E532F9" w:rsidRDefault="00E54CE6">
            <w:pPr>
              <w:jc w:val="both"/>
              <w:rPr>
                <w:rFonts w:eastAsia="Calibri" w:cs="Times New Roman"/>
                <w:sz w:val="24"/>
                <w:szCs w:val="24"/>
              </w:rPr>
            </w:pPr>
          </w:p>
          <w:p w14:paraId="20050F9E" w14:textId="77777777" w:rsidR="00E54CE6" w:rsidRPr="00E532F9" w:rsidRDefault="0016202A">
            <w:pPr>
              <w:bidi/>
              <w:jc w:val="both"/>
              <w:rPr>
                <w:rFonts w:eastAsia="Calibri" w:cs="Times New Roman"/>
                <w:sz w:val="24"/>
                <w:szCs w:val="24"/>
                <w:rtl/>
              </w:rPr>
            </w:pPr>
            <w:r>
              <w:rPr>
                <w:rFonts w:hint="cs"/>
                <w:sz w:val="24"/>
                <w:szCs w:val="24"/>
                <w:rtl/>
              </w:rPr>
              <w:t>(1) لمدة 21 يومًا على الأقل خلال أي فترة 30 يوم بين 25 أبريل 2014 و 31 يوليو 2016؛</w:t>
            </w:r>
          </w:p>
          <w:p w14:paraId="7D34E5C7" w14:textId="77777777" w:rsidR="00E54CE6" w:rsidRPr="00E532F9" w:rsidRDefault="00E54CE6">
            <w:pPr>
              <w:jc w:val="both"/>
              <w:rPr>
                <w:rFonts w:eastAsia="Calibri" w:cs="Times New Roman"/>
                <w:sz w:val="24"/>
                <w:szCs w:val="24"/>
              </w:rPr>
            </w:pPr>
          </w:p>
          <w:p w14:paraId="71600B23" w14:textId="77777777" w:rsidR="00E54CE6" w:rsidRPr="00E532F9" w:rsidRDefault="0016202A">
            <w:pPr>
              <w:bidi/>
              <w:jc w:val="both"/>
              <w:rPr>
                <w:rFonts w:eastAsia="Calibri" w:cs="Times New Roman"/>
                <w:b/>
                <w:sz w:val="24"/>
                <w:szCs w:val="24"/>
                <w:u w:val="single"/>
                <w:rtl/>
              </w:rPr>
            </w:pPr>
            <w:r>
              <w:rPr>
                <w:rFonts w:hint="cs"/>
                <w:sz w:val="24"/>
                <w:szCs w:val="24"/>
                <w:rtl/>
              </w:rPr>
              <w:t xml:space="preserve">(2) أقاموا أو سكنوا في مسكن في فلينت؛ </w:t>
            </w:r>
            <w:r>
              <w:rPr>
                <w:rFonts w:hint="cs"/>
                <w:b/>
                <w:bCs/>
                <w:sz w:val="24"/>
                <w:szCs w:val="24"/>
                <w:u w:val="single"/>
                <w:rtl/>
              </w:rPr>
              <w:t>و</w:t>
            </w:r>
          </w:p>
          <w:p w14:paraId="0C9823B2" w14:textId="77777777" w:rsidR="00E54CE6" w:rsidRPr="00E532F9" w:rsidRDefault="00E54CE6">
            <w:pPr>
              <w:jc w:val="both"/>
              <w:rPr>
                <w:rFonts w:eastAsia="Calibri" w:cs="Times New Roman"/>
                <w:sz w:val="24"/>
                <w:szCs w:val="24"/>
              </w:rPr>
            </w:pPr>
          </w:p>
          <w:p w14:paraId="439E1F62" w14:textId="77777777" w:rsidR="00E54CE6" w:rsidRPr="00E532F9" w:rsidRDefault="0016202A">
            <w:pPr>
              <w:bidi/>
              <w:jc w:val="both"/>
              <w:rPr>
                <w:rFonts w:eastAsia="Calibri" w:cs="Times New Roman"/>
                <w:sz w:val="24"/>
                <w:szCs w:val="24"/>
                <w:rtl/>
              </w:rPr>
            </w:pPr>
            <w:r>
              <w:rPr>
                <w:rFonts w:hint="cs"/>
                <w:sz w:val="24"/>
                <w:szCs w:val="24"/>
                <w:rtl/>
              </w:rPr>
              <w:t>(3) تم فحص مسكن فلينت هذا بين 16 مايو 2014 و 31 أغسطس 2016 حيث بلغ مستوى الرصاص في الماء 15 جزء في المليار أو أعلى.</w:t>
            </w:r>
          </w:p>
          <w:p w14:paraId="2426C387" w14:textId="77777777" w:rsidR="00E54CE6" w:rsidRPr="00E532F9" w:rsidRDefault="00E54CE6">
            <w:pPr>
              <w:rPr>
                <w:rFonts w:eastAsia="Calibri" w:cs="Times New Roman"/>
              </w:rPr>
            </w:pPr>
          </w:p>
          <w:p w14:paraId="7E27CC1C" w14:textId="77777777" w:rsidR="00E54CE6" w:rsidRPr="00F56160" w:rsidRDefault="0016202A" w:rsidP="00F56160">
            <w:pPr>
              <w:bidi/>
              <w:rPr>
                <w:b/>
                <w:bCs/>
                <w:sz w:val="32"/>
                <w:szCs w:val="24"/>
                <w:u w:val="single"/>
                <w:rtl/>
              </w:rPr>
            </w:pPr>
            <w:r w:rsidRPr="00F56160">
              <w:rPr>
                <w:rFonts w:hint="cs"/>
                <w:b/>
                <w:bCs/>
                <w:sz w:val="32"/>
                <w:szCs w:val="24"/>
                <w:u w:val="single"/>
                <w:rtl/>
              </w:rPr>
              <w:t>أو</w:t>
            </w:r>
          </w:p>
          <w:p w14:paraId="57CE459B" w14:textId="77777777" w:rsidR="00E54CE6" w:rsidRPr="00F56160" w:rsidRDefault="00E54CE6" w:rsidP="00F56160">
            <w:pPr>
              <w:bidi/>
              <w:rPr>
                <w:sz w:val="32"/>
                <w:szCs w:val="24"/>
              </w:rPr>
            </w:pPr>
          </w:p>
          <w:p w14:paraId="1F5139D5" w14:textId="77777777" w:rsidR="00E54CE6" w:rsidRPr="00F56160" w:rsidRDefault="0016202A" w:rsidP="00F56160">
            <w:pPr>
              <w:bidi/>
              <w:rPr>
                <w:b/>
                <w:bCs/>
                <w:sz w:val="32"/>
                <w:szCs w:val="24"/>
                <w:u w:val="single"/>
                <w:rtl/>
              </w:rPr>
            </w:pPr>
            <w:r w:rsidRPr="00F56160">
              <w:rPr>
                <w:rFonts w:hint="cs"/>
                <w:b/>
                <w:bCs/>
                <w:sz w:val="32"/>
                <w:szCs w:val="24"/>
                <w:u w:val="single"/>
                <w:rtl/>
              </w:rPr>
              <w:t>مسكن بأنابيب خدمة من الرصاص أو الصلب المجلفن</w:t>
            </w:r>
          </w:p>
          <w:p w14:paraId="0A2450C9" w14:textId="77777777" w:rsidR="00E54CE6" w:rsidRPr="00E532F9" w:rsidRDefault="0016202A">
            <w:pPr>
              <w:bidi/>
              <w:jc w:val="both"/>
              <w:rPr>
                <w:rFonts w:eastAsia="Calibri" w:cs="Times New Roman"/>
                <w:sz w:val="24"/>
                <w:szCs w:val="24"/>
                <w:rtl/>
              </w:rPr>
            </w:pPr>
            <w:r>
              <w:rPr>
                <w:rFonts w:hint="cs"/>
                <w:sz w:val="24"/>
                <w:szCs w:val="24"/>
                <w:rtl/>
              </w:rPr>
              <w:t xml:space="preserve">الأشخاص الذين تبلغ أعمارهم بين </w:t>
            </w:r>
            <w:r>
              <w:rPr>
                <w:rFonts w:hint="cs"/>
                <w:iCs/>
                <w:sz w:val="24"/>
                <w:szCs w:val="24"/>
                <w:rtl/>
              </w:rPr>
              <w:t>7</w:t>
            </w:r>
            <w:r>
              <w:rPr>
                <w:rFonts w:hint="cs"/>
                <w:sz w:val="24"/>
                <w:szCs w:val="24"/>
                <w:rtl/>
              </w:rPr>
              <w:t xml:space="preserve"> سنة و </w:t>
            </w:r>
            <w:r>
              <w:rPr>
                <w:rFonts w:hint="cs"/>
                <w:iCs/>
                <w:sz w:val="24"/>
                <w:szCs w:val="24"/>
                <w:rtl/>
              </w:rPr>
              <w:t>11</w:t>
            </w:r>
            <w:r>
              <w:rPr>
                <w:rFonts w:hint="cs"/>
                <w:sz w:val="24"/>
                <w:szCs w:val="24"/>
                <w:rtl/>
              </w:rPr>
              <w:t xml:space="preserve"> سنة عند تعرضهم لأول مرة والذين:</w:t>
            </w:r>
          </w:p>
          <w:p w14:paraId="2E3BEF89" w14:textId="77777777" w:rsidR="00E54CE6" w:rsidRPr="00E532F9" w:rsidRDefault="00E54CE6">
            <w:pPr>
              <w:jc w:val="both"/>
              <w:rPr>
                <w:rFonts w:eastAsia="Calibri" w:cs="Times New Roman"/>
                <w:sz w:val="24"/>
                <w:szCs w:val="24"/>
              </w:rPr>
            </w:pPr>
          </w:p>
          <w:p w14:paraId="4C611D4E" w14:textId="77777777" w:rsidR="00E54CE6" w:rsidRPr="00E532F9" w:rsidRDefault="0016202A">
            <w:pPr>
              <w:bidi/>
              <w:jc w:val="both"/>
              <w:rPr>
                <w:rFonts w:eastAsia="Calibri" w:cs="Times New Roman"/>
                <w:sz w:val="24"/>
                <w:szCs w:val="24"/>
                <w:rtl/>
              </w:rPr>
            </w:pPr>
            <w:r>
              <w:rPr>
                <w:rFonts w:hint="cs"/>
                <w:sz w:val="24"/>
                <w:szCs w:val="24"/>
                <w:rtl/>
              </w:rPr>
              <w:t>(1) لمدة 21 يومًا على الأقل خلال أي فترة 30 يوم بين 25 أبريل 2014 و 31 يوليو 2016؛</w:t>
            </w:r>
          </w:p>
          <w:p w14:paraId="44AE1E90" w14:textId="77777777" w:rsidR="00E54CE6" w:rsidRPr="00E532F9" w:rsidRDefault="00E54CE6">
            <w:pPr>
              <w:jc w:val="both"/>
              <w:rPr>
                <w:rFonts w:eastAsia="Calibri" w:cs="Times New Roman"/>
                <w:sz w:val="24"/>
                <w:szCs w:val="24"/>
              </w:rPr>
            </w:pPr>
          </w:p>
          <w:p w14:paraId="66D7635C" w14:textId="77777777" w:rsidR="00E54CE6" w:rsidRPr="00E532F9" w:rsidRDefault="0016202A">
            <w:pPr>
              <w:bidi/>
              <w:jc w:val="both"/>
              <w:rPr>
                <w:rFonts w:eastAsia="Calibri" w:cs="Times New Roman"/>
                <w:b/>
                <w:sz w:val="24"/>
                <w:szCs w:val="24"/>
                <w:u w:val="single"/>
                <w:rtl/>
              </w:rPr>
            </w:pPr>
            <w:r>
              <w:rPr>
                <w:rFonts w:hint="cs"/>
                <w:sz w:val="24"/>
                <w:szCs w:val="24"/>
                <w:rtl/>
              </w:rPr>
              <w:t xml:space="preserve">(2) أقاموا أو سكنوا في مسكن في فلينت؛ </w:t>
            </w:r>
            <w:r>
              <w:rPr>
                <w:rFonts w:hint="cs"/>
                <w:b/>
                <w:bCs/>
                <w:sz w:val="24"/>
                <w:szCs w:val="24"/>
                <w:u w:val="single"/>
                <w:rtl/>
              </w:rPr>
              <w:t>و</w:t>
            </w:r>
          </w:p>
          <w:p w14:paraId="700BB396" w14:textId="77777777" w:rsidR="00E54CE6" w:rsidRPr="00E532F9" w:rsidRDefault="00E54CE6">
            <w:pPr>
              <w:jc w:val="both"/>
              <w:rPr>
                <w:rFonts w:eastAsia="Calibri" w:cs="Times New Roman"/>
                <w:sz w:val="24"/>
                <w:szCs w:val="24"/>
              </w:rPr>
            </w:pPr>
          </w:p>
          <w:p w14:paraId="0BF5624E" w14:textId="77777777" w:rsidR="00E54CE6" w:rsidRPr="00E532F9" w:rsidRDefault="0016202A">
            <w:pPr>
              <w:bidi/>
              <w:jc w:val="both"/>
              <w:rPr>
                <w:rFonts w:eastAsia="Calibri" w:cs="Times New Roman"/>
                <w:sz w:val="24"/>
                <w:szCs w:val="24"/>
                <w:rtl/>
              </w:rPr>
            </w:pPr>
            <w:r>
              <w:rPr>
                <w:rFonts w:hint="cs"/>
                <w:sz w:val="24"/>
                <w:szCs w:val="24"/>
                <w:rtl/>
              </w:rPr>
              <w:t>(3) كان لمسكن فلينت هذا أنابيب خدمة من الرصاص أو الصلب المجلفن.</w:t>
            </w:r>
          </w:p>
          <w:p w14:paraId="5FC8F186" w14:textId="77777777" w:rsidR="00E54CE6" w:rsidRPr="00E532F9" w:rsidRDefault="00E54CE6">
            <w:pPr>
              <w:rPr>
                <w:rFonts w:eastAsia="Calibri" w:cs="Times New Roman"/>
              </w:rPr>
            </w:pPr>
          </w:p>
        </w:tc>
        <w:tc>
          <w:tcPr>
            <w:tcW w:w="4317" w:type="dxa"/>
          </w:tcPr>
          <w:p w14:paraId="3CC9603B" w14:textId="77777777" w:rsidR="00F56160" w:rsidRPr="002374E4" w:rsidRDefault="00F56160" w:rsidP="00F56160">
            <w:pPr>
              <w:bidi/>
              <w:jc w:val="center"/>
              <w:rPr>
                <w:b/>
                <w:bCs/>
                <w:sz w:val="32"/>
                <w:szCs w:val="24"/>
                <w:u w:val="single"/>
                <w:rtl/>
              </w:rPr>
            </w:pPr>
            <w:r w:rsidRPr="002374E4">
              <w:rPr>
                <w:rFonts w:hint="cs"/>
                <w:b/>
                <w:bCs/>
                <w:sz w:val="32"/>
                <w:szCs w:val="24"/>
                <w:u w:val="single"/>
                <w:rtl/>
              </w:rPr>
              <w:lastRenderedPageBreak/>
              <w:t>المكافآت النقدية</w:t>
            </w:r>
          </w:p>
          <w:p w14:paraId="371A8F1E" w14:textId="77777777" w:rsidR="00E54CE6" w:rsidRPr="00E532F9" w:rsidRDefault="00E54CE6">
            <w:pPr>
              <w:jc w:val="center"/>
              <w:rPr>
                <w:rFonts w:eastAsia="Calibri" w:cs="Times New Roman"/>
                <w:b/>
                <w:color w:val="0070C0"/>
                <w:sz w:val="24"/>
                <w:szCs w:val="24"/>
              </w:rPr>
            </w:pPr>
          </w:p>
          <w:p w14:paraId="10F14F6A" w14:textId="77777777" w:rsidR="00E54CE6" w:rsidRPr="00E532F9" w:rsidRDefault="0016202A">
            <w:pPr>
              <w:bidi/>
              <w:jc w:val="center"/>
              <w:rPr>
                <w:rFonts w:eastAsia="Calibri" w:cs="Times New Roman"/>
                <w:b/>
                <w:color w:val="0070C0"/>
                <w:sz w:val="24"/>
                <w:szCs w:val="24"/>
                <w:rtl/>
              </w:rPr>
            </w:pPr>
            <w:r>
              <w:rPr>
                <w:b/>
                <w:color w:val="0070C0"/>
                <w:sz w:val="24"/>
                <w:szCs w:val="24"/>
              </w:rPr>
              <w:t>0.2y</w:t>
            </w:r>
          </w:p>
          <w:p w14:paraId="14803CFF" w14:textId="77777777" w:rsidR="00E54CE6" w:rsidRPr="00E532F9" w:rsidRDefault="00E54CE6">
            <w:pPr>
              <w:rPr>
                <w:rFonts w:eastAsia="Calibri" w:cs="Times New Roman"/>
              </w:rPr>
            </w:pPr>
          </w:p>
        </w:tc>
        <w:tc>
          <w:tcPr>
            <w:tcW w:w="4317" w:type="dxa"/>
          </w:tcPr>
          <w:p w14:paraId="2A997EBE" w14:textId="77777777" w:rsidR="00F56160" w:rsidRPr="002374E4" w:rsidRDefault="00F56160" w:rsidP="00F56160">
            <w:pPr>
              <w:bidi/>
              <w:jc w:val="center"/>
              <w:rPr>
                <w:b/>
                <w:bCs/>
                <w:sz w:val="32"/>
                <w:szCs w:val="24"/>
                <w:u w:val="single"/>
                <w:rtl/>
              </w:rPr>
            </w:pPr>
            <w:r w:rsidRPr="002374E4">
              <w:rPr>
                <w:rFonts w:hint="cs"/>
                <w:b/>
                <w:bCs/>
                <w:sz w:val="32"/>
                <w:szCs w:val="24"/>
                <w:u w:val="single"/>
                <w:rtl/>
              </w:rPr>
              <w:t>الاثباتات المطلوبة</w:t>
            </w:r>
          </w:p>
          <w:p w14:paraId="1871B83B" w14:textId="77777777" w:rsidR="00E54CE6" w:rsidRPr="00E532F9" w:rsidRDefault="00E54CE6">
            <w:pPr>
              <w:jc w:val="both"/>
              <w:rPr>
                <w:rFonts w:eastAsia="Calibri" w:cs="Times New Roman"/>
                <w:sz w:val="24"/>
                <w:szCs w:val="24"/>
                <w:u w:val="single"/>
              </w:rPr>
            </w:pPr>
          </w:p>
          <w:p w14:paraId="5DB56814" w14:textId="77777777" w:rsidR="00E54CE6" w:rsidRPr="00E532F9" w:rsidRDefault="0016202A">
            <w:pPr>
              <w:bidi/>
              <w:jc w:val="both"/>
              <w:rPr>
                <w:rFonts w:eastAsia="Calibri" w:cs="Times New Roman"/>
                <w:rtl/>
              </w:rPr>
            </w:pPr>
            <w:r>
              <w:rPr>
                <w:rFonts w:hint="cs"/>
                <w:sz w:val="24"/>
                <w:szCs w:val="24"/>
                <w:u w:val="single"/>
                <w:rtl/>
              </w:rPr>
              <w:t>أنابيب خدمة من الرصاص أو الصلب المجلف</w:t>
            </w:r>
            <w:r>
              <w:rPr>
                <w:rFonts w:hint="cs"/>
                <w:sz w:val="24"/>
                <w:szCs w:val="24"/>
                <w:rtl/>
              </w:rPr>
              <w:t>ن: كما هو موضح في الاثباتات المطلوبة للفئة 5.</w:t>
            </w:r>
          </w:p>
        </w:tc>
      </w:tr>
      <w:tr w:rsidR="00E54CE6" w:rsidRPr="00E532F9" w14:paraId="6E8BCBA8" w14:textId="77777777">
        <w:tc>
          <w:tcPr>
            <w:tcW w:w="12950" w:type="dxa"/>
            <w:gridSpan w:val="3"/>
            <w:shd w:val="clear" w:color="auto" w:fill="B4C6E7"/>
          </w:tcPr>
          <w:p w14:paraId="6516C545" w14:textId="77777777" w:rsidR="00E54CE6" w:rsidRPr="00E532F9" w:rsidRDefault="00E54CE6">
            <w:pPr>
              <w:jc w:val="center"/>
              <w:rPr>
                <w:rFonts w:eastAsia="Calibri" w:cs="Times New Roman"/>
                <w:b/>
                <w:sz w:val="24"/>
                <w:szCs w:val="24"/>
                <w:u w:val="single"/>
              </w:rPr>
            </w:pPr>
          </w:p>
          <w:p w14:paraId="359AD025" w14:textId="4F4DF58C" w:rsidR="00E54CE6" w:rsidRPr="00971730" w:rsidRDefault="0016202A" w:rsidP="00971730">
            <w:pPr>
              <w:bidi/>
              <w:jc w:val="center"/>
              <w:rPr>
                <w:b/>
                <w:bCs/>
                <w:sz w:val="32"/>
                <w:szCs w:val="24"/>
                <w:u w:val="single"/>
                <w:rtl/>
              </w:rPr>
            </w:pPr>
            <w:r w:rsidRPr="00971730">
              <w:rPr>
                <w:rFonts w:hint="cs"/>
                <w:b/>
                <w:bCs/>
                <w:sz w:val="32"/>
                <w:szCs w:val="24"/>
                <w:u w:val="single"/>
                <w:rtl/>
              </w:rPr>
              <w:t>الفئة 13</w:t>
            </w:r>
          </w:p>
          <w:p w14:paraId="0F2FDA62" w14:textId="77777777" w:rsidR="00E54CE6" w:rsidRPr="00E532F9" w:rsidRDefault="0016202A">
            <w:pPr>
              <w:autoSpaceDE w:val="0"/>
              <w:autoSpaceDN w:val="0"/>
              <w:bidi/>
              <w:adjustRightInd w:val="0"/>
              <w:contextualSpacing/>
              <w:jc w:val="center"/>
              <w:rPr>
                <w:rFonts w:eastAsia="Calibri" w:cs="Times New Roman"/>
                <w:b/>
                <w:sz w:val="24"/>
                <w:szCs w:val="24"/>
                <w:u w:val="single"/>
                <w:rtl/>
              </w:rPr>
            </w:pPr>
            <w:r>
              <w:rPr>
                <w:rFonts w:hint="cs"/>
                <w:sz w:val="24"/>
                <w:szCs w:val="24"/>
                <w:rtl/>
              </w:rPr>
              <w:t>الطفل القاصر، بعمر بين 7 سنوات و 11 سنة، لا مستوى للرصاص في الدم أو العظام.</w:t>
            </w:r>
          </w:p>
          <w:p w14:paraId="39D9AB42"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470DD65B" w14:textId="77777777">
        <w:tc>
          <w:tcPr>
            <w:tcW w:w="4316" w:type="dxa"/>
          </w:tcPr>
          <w:p w14:paraId="4ACEA815" w14:textId="77777777" w:rsidR="00971730" w:rsidRPr="00E532F9" w:rsidRDefault="00971730" w:rsidP="00971730">
            <w:pPr>
              <w:bidi/>
              <w:jc w:val="center"/>
              <w:rPr>
                <w:rFonts w:eastAsia="Calibri" w:cs="Times New Roman"/>
                <w:b/>
                <w:bCs/>
                <w:sz w:val="24"/>
                <w:szCs w:val="24"/>
                <w:u w:val="single"/>
                <w:rtl/>
              </w:rPr>
            </w:pPr>
            <w:r>
              <w:rPr>
                <w:rFonts w:hint="cs"/>
                <w:b/>
                <w:bCs/>
                <w:sz w:val="24"/>
                <w:szCs w:val="24"/>
                <w:u w:val="single"/>
                <w:rtl/>
              </w:rPr>
              <w:t>توضيح الفئة</w:t>
            </w:r>
          </w:p>
          <w:p w14:paraId="139D8116" w14:textId="77777777" w:rsidR="00E54CE6" w:rsidRPr="00E532F9" w:rsidRDefault="00E54CE6">
            <w:pPr>
              <w:jc w:val="both"/>
              <w:rPr>
                <w:rFonts w:eastAsia="Calibri" w:cs="Times New Roman"/>
                <w:b/>
                <w:sz w:val="24"/>
                <w:szCs w:val="24"/>
                <w:u w:val="single"/>
              </w:rPr>
            </w:pPr>
          </w:p>
          <w:p w14:paraId="1C6DF51F" w14:textId="77777777" w:rsidR="00E54CE6" w:rsidRPr="00971730" w:rsidRDefault="0016202A" w:rsidP="00971730">
            <w:pPr>
              <w:bidi/>
              <w:rPr>
                <w:b/>
                <w:bCs/>
                <w:sz w:val="32"/>
                <w:szCs w:val="24"/>
                <w:u w:val="single"/>
                <w:rtl/>
              </w:rPr>
            </w:pPr>
            <w:r w:rsidRPr="00971730">
              <w:rPr>
                <w:rFonts w:hint="cs"/>
                <w:b/>
                <w:bCs/>
                <w:sz w:val="32"/>
                <w:szCs w:val="24"/>
                <w:u w:val="single"/>
                <w:rtl/>
              </w:rPr>
              <w:t>لا مستوى للرصاص في الدم أو العظام</w:t>
            </w:r>
          </w:p>
          <w:p w14:paraId="41616EB8" w14:textId="77777777" w:rsidR="00E54CE6" w:rsidRPr="00E532F9" w:rsidRDefault="0016202A">
            <w:pPr>
              <w:bidi/>
              <w:jc w:val="both"/>
              <w:rPr>
                <w:rFonts w:eastAsia="Calibri" w:cs="Times New Roman"/>
                <w:sz w:val="24"/>
                <w:szCs w:val="24"/>
                <w:rtl/>
              </w:rPr>
            </w:pPr>
            <w:r>
              <w:rPr>
                <w:rFonts w:hint="cs"/>
                <w:sz w:val="24"/>
                <w:szCs w:val="24"/>
                <w:rtl/>
              </w:rPr>
              <w:t xml:space="preserve">الأشخاص الذين تبلغ أعمارهم بين </w:t>
            </w:r>
            <w:r>
              <w:rPr>
                <w:rFonts w:hint="cs"/>
                <w:iCs/>
                <w:sz w:val="24"/>
                <w:szCs w:val="24"/>
                <w:rtl/>
              </w:rPr>
              <w:t>7</w:t>
            </w:r>
            <w:r>
              <w:rPr>
                <w:rFonts w:hint="cs"/>
                <w:sz w:val="24"/>
                <w:szCs w:val="24"/>
                <w:rtl/>
              </w:rPr>
              <w:t xml:space="preserve"> سنة و </w:t>
            </w:r>
            <w:r>
              <w:rPr>
                <w:rFonts w:hint="cs"/>
                <w:iCs/>
                <w:sz w:val="24"/>
                <w:szCs w:val="24"/>
                <w:rtl/>
              </w:rPr>
              <w:t>11</w:t>
            </w:r>
            <w:r>
              <w:rPr>
                <w:rFonts w:hint="cs"/>
                <w:sz w:val="24"/>
                <w:szCs w:val="24"/>
                <w:rtl/>
              </w:rPr>
              <w:t xml:space="preserve"> سنة عند تعرضهم لأول مرة والذين:</w:t>
            </w:r>
          </w:p>
          <w:p w14:paraId="51E1551F" w14:textId="77777777" w:rsidR="00E54CE6" w:rsidRPr="00E532F9" w:rsidRDefault="00E54CE6">
            <w:pPr>
              <w:jc w:val="both"/>
              <w:rPr>
                <w:rFonts w:eastAsia="Calibri" w:cs="Times New Roman"/>
                <w:sz w:val="24"/>
                <w:szCs w:val="24"/>
              </w:rPr>
            </w:pPr>
          </w:p>
          <w:p w14:paraId="4C8B5CA7" w14:textId="77777777" w:rsidR="00E54CE6" w:rsidRPr="00E532F9" w:rsidRDefault="0016202A">
            <w:pPr>
              <w:bidi/>
              <w:jc w:val="both"/>
              <w:rPr>
                <w:rFonts w:eastAsia="Calibri" w:cs="Times New Roman"/>
                <w:sz w:val="24"/>
                <w:szCs w:val="24"/>
                <w:rtl/>
              </w:rPr>
            </w:pPr>
            <w:r>
              <w:rPr>
                <w:rFonts w:hint="cs"/>
                <w:sz w:val="24"/>
                <w:szCs w:val="24"/>
                <w:rtl/>
              </w:rPr>
              <w:t>(1) لمدة 21 يومًا على الأقل خلال أي فترة 30 يوم بين 25 أبريل 2014 و 31 يوليو 2016؛</w:t>
            </w:r>
          </w:p>
          <w:p w14:paraId="196E5D12" w14:textId="77777777" w:rsidR="00E54CE6" w:rsidRPr="00E532F9" w:rsidRDefault="00E54CE6">
            <w:pPr>
              <w:jc w:val="both"/>
              <w:rPr>
                <w:rFonts w:eastAsia="Calibri" w:cs="Times New Roman"/>
                <w:sz w:val="24"/>
                <w:szCs w:val="24"/>
              </w:rPr>
            </w:pPr>
          </w:p>
          <w:p w14:paraId="39F52C51" w14:textId="77777777" w:rsidR="00E54CE6" w:rsidRPr="00E532F9" w:rsidRDefault="0016202A">
            <w:pPr>
              <w:bidi/>
              <w:jc w:val="both"/>
              <w:rPr>
                <w:rFonts w:eastAsia="Calibri" w:cs="Times New Roman"/>
                <w:b/>
                <w:sz w:val="24"/>
                <w:szCs w:val="24"/>
                <w:u w:val="single"/>
                <w:rtl/>
              </w:rPr>
            </w:pPr>
            <w:r>
              <w:rPr>
                <w:rFonts w:hint="cs"/>
                <w:sz w:val="24"/>
                <w:szCs w:val="24"/>
                <w:rtl/>
              </w:rPr>
              <w:lastRenderedPageBreak/>
              <w:t xml:space="preserve">(2) أقاموا أو سكنوا أو التحقوا بمدرسة أو مؤسسة رعاية نهارية في فلينت، أو بخلاف ذلك تعرضوا لمياه فلينت؛ </w:t>
            </w:r>
            <w:r>
              <w:rPr>
                <w:rFonts w:hint="cs"/>
                <w:b/>
                <w:bCs/>
                <w:sz w:val="24"/>
                <w:szCs w:val="24"/>
                <w:u w:val="single"/>
                <w:rtl/>
              </w:rPr>
              <w:t>و</w:t>
            </w:r>
          </w:p>
          <w:p w14:paraId="0DB202C9" w14:textId="77777777" w:rsidR="00E54CE6" w:rsidRPr="00E532F9" w:rsidRDefault="00E54CE6">
            <w:pPr>
              <w:jc w:val="both"/>
              <w:rPr>
                <w:rFonts w:eastAsia="Calibri" w:cs="Times New Roman"/>
                <w:sz w:val="24"/>
                <w:szCs w:val="24"/>
              </w:rPr>
            </w:pPr>
          </w:p>
          <w:p w14:paraId="012186F4" w14:textId="77777777" w:rsidR="00E54CE6" w:rsidRPr="00E532F9" w:rsidRDefault="0016202A">
            <w:pPr>
              <w:bidi/>
              <w:jc w:val="both"/>
              <w:rPr>
                <w:rFonts w:eastAsia="Calibri" w:cs="Times New Roman"/>
                <w:b/>
                <w:sz w:val="24"/>
                <w:szCs w:val="24"/>
                <w:u w:val="single"/>
                <w:rtl/>
              </w:rPr>
            </w:pPr>
            <w:r>
              <w:rPr>
                <w:rFonts w:hint="cs"/>
                <w:sz w:val="24"/>
                <w:szCs w:val="24"/>
                <w:rtl/>
              </w:rPr>
              <w:t>3 - ليس لديهم فحوصات مستوى رصاص في الدم أو العظام</w:t>
            </w:r>
          </w:p>
          <w:p w14:paraId="7E42FF60" w14:textId="77777777" w:rsidR="00E54CE6" w:rsidRPr="00E532F9" w:rsidRDefault="00E54CE6">
            <w:pPr>
              <w:jc w:val="both"/>
              <w:rPr>
                <w:rFonts w:eastAsia="Calibri" w:cs="Times New Roman"/>
              </w:rPr>
            </w:pPr>
          </w:p>
        </w:tc>
        <w:tc>
          <w:tcPr>
            <w:tcW w:w="4317" w:type="dxa"/>
          </w:tcPr>
          <w:p w14:paraId="0A0AE3EC" w14:textId="77777777" w:rsidR="00971730" w:rsidRPr="002374E4" w:rsidRDefault="00971730" w:rsidP="00971730">
            <w:pPr>
              <w:bidi/>
              <w:jc w:val="center"/>
              <w:rPr>
                <w:b/>
                <w:bCs/>
                <w:sz w:val="32"/>
                <w:szCs w:val="24"/>
                <w:u w:val="single"/>
                <w:rtl/>
              </w:rPr>
            </w:pPr>
            <w:r w:rsidRPr="002374E4">
              <w:rPr>
                <w:rFonts w:hint="cs"/>
                <w:b/>
                <w:bCs/>
                <w:sz w:val="32"/>
                <w:szCs w:val="24"/>
                <w:u w:val="single"/>
                <w:rtl/>
              </w:rPr>
              <w:lastRenderedPageBreak/>
              <w:t>المكافآت النقدية</w:t>
            </w:r>
          </w:p>
          <w:p w14:paraId="5E360EB0" w14:textId="77777777" w:rsidR="00E54CE6" w:rsidRPr="00E532F9" w:rsidRDefault="00E54CE6">
            <w:pPr>
              <w:jc w:val="center"/>
              <w:rPr>
                <w:rFonts w:eastAsia="Calibri" w:cs="Times New Roman"/>
                <w:b/>
                <w:color w:val="0070C0"/>
                <w:sz w:val="24"/>
                <w:szCs w:val="24"/>
              </w:rPr>
            </w:pPr>
          </w:p>
          <w:p w14:paraId="5ADE661B" w14:textId="77777777" w:rsidR="00E54CE6" w:rsidRPr="00E532F9" w:rsidRDefault="0016202A">
            <w:pPr>
              <w:bidi/>
              <w:jc w:val="center"/>
              <w:rPr>
                <w:rFonts w:eastAsia="Calibri" w:cs="Times New Roman"/>
                <w:b/>
                <w:color w:val="0070C0"/>
                <w:sz w:val="24"/>
                <w:szCs w:val="24"/>
                <w:rtl/>
              </w:rPr>
            </w:pPr>
            <w:r>
              <w:rPr>
                <w:b/>
                <w:color w:val="0070C0"/>
                <w:sz w:val="24"/>
                <w:szCs w:val="24"/>
              </w:rPr>
              <w:t>0.15y</w:t>
            </w:r>
          </w:p>
          <w:p w14:paraId="20FFF06E" w14:textId="77777777" w:rsidR="00E54CE6" w:rsidRPr="00E532F9" w:rsidRDefault="00E54CE6">
            <w:pPr>
              <w:rPr>
                <w:rFonts w:eastAsia="Calibri" w:cs="Times New Roman"/>
              </w:rPr>
            </w:pPr>
          </w:p>
        </w:tc>
        <w:tc>
          <w:tcPr>
            <w:tcW w:w="4317" w:type="dxa"/>
          </w:tcPr>
          <w:p w14:paraId="1A8F93BA" w14:textId="77777777" w:rsidR="00971730" w:rsidRPr="002374E4" w:rsidRDefault="00971730" w:rsidP="00971730">
            <w:pPr>
              <w:bidi/>
              <w:jc w:val="center"/>
              <w:rPr>
                <w:b/>
                <w:bCs/>
                <w:sz w:val="32"/>
                <w:szCs w:val="24"/>
                <w:u w:val="single"/>
                <w:rtl/>
              </w:rPr>
            </w:pPr>
            <w:r w:rsidRPr="002374E4">
              <w:rPr>
                <w:rFonts w:hint="cs"/>
                <w:b/>
                <w:bCs/>
                <w:sz w:val="32"/>
                <w:szCs w:val="24"/>
                <w:u w:val="single"/>
                <w:rtl/>
              </w:rPr>
              <w:t>الاثباتات المطلوبة</w:t>
            </w:r>
          </w:p>
          <w:p w14:paraId="36B29EEA" w14:textId="77777777" w:rsidR="00E54CE6" w:rsidRPr="00E532F9" w:rsidRDefault="00E54CE6">
            <w:pPr>
              <w:rPr>
                <w:rFonts w:eastAsia="Calibri" w:cs="Times New Roman"/>
                <w:sz w:val="24"/>
                <w:szCs w:val="24"/>
                <w:u w:val="single"/>
              </w:rPr>
            </w:pPr>
          </w:p>
          <w:p w14:paraId="7D87351F" w14:textId="77777777" w:rsidR="00E54CE6" w:rsidRPr="00E532F9" w:rsidRDefault="0016202A">
            <w:pPr>
              <w:bidi/>
              <w:rPr>
                <w:rFonts w:eastAsia="Calibri" w:cs="Times New Roman"/>
                <w:sz w:val="24"/>
                <w:szCs w:val="24"/>
                <w:u w:val="single"/>
                <w:rtl/>
              </w:rPr>
            </w:pPr>
            <w:r>
              <w:rPr>
                <w:rFonts w:hint="cs"/>
                <w:sz w:val="24"/>
                <w:szCs w:val="24"/>
                <w:u w:val="single"/>
                <w:rtl/>
              </w:rPr>
              <w:t>لا مستوى للرصاص في الدم أو العظام:</w:t>
            </w:r>
            <w:r>
              <w:rPr>
                <w:rFonts w:hint="cs"/>
                <w:sz w:val="24"/>
                <w:szCs w:val="24"/>
                <w:rtl/>
              </w:rPr>
              <w:t xml:space="preserve"> التحقق من النموذج الذي يصرح باستيفاء المتطلبات، مع الوثائق الأساسية.</w:t>
            </w:r>
          </w:p>
        </w:tc>
      </w:tr>
      <w:tr w:rsidR="00E54CE6" w:rsidRPr="00E532F9" w14:paraId="45065812" w14:textId="77777777">
        <w:tc>
          <w:tcPr>
            <w:tcW w:w="12950" w:type="dxa"/>
            <w:gridSpan w:val="3"/>
            <w:shd w:val="clear" w:color="auto" w:fill="B4C6E7"/>
          </w:tcPr>
          <w:p w14:paraId="78E530B4" w14:textId="77777777" w:rsidR="00E54CE6" w:rsidRPr="00E532F9" w:rsidRDefault="00E54CE6">
            <w:pPr>
              <w:jc w:val="center"/>
              <w:rPr>
                <w:rFonts w:eastAsia="Calibri" w:cs="Times New Roman"/>
                <w:b/>
                <w:sz w:val="24"/>
                <w:szCs w:val="24"/>
                <w:u w:val="single"/>
              </w:rPr>
            </w:pPr>
          </w:p>
          <w:p w14:paraId="0B8A6CD2" w14:textId="77777777" w:rsidR="00E54CE6" w:rsidRPr="00971730" w:rsidRDefault="0016202A" w:rsidP="00971730">
            <w:pPr>
              <w:bidi/>
              <w:jc w:val="center"/>
              <w:rPr>
                <w:b/>
                <w:bCs/>
                <w:sz w:val="32"/>
                <w:szCs w:val="24"/>
                <w:u w:val="single"/>
                <w:rtl/>
              </w:rPr>
            </w:pPr>
            <w:r w:rsidRPr="00971730">
              <w:rPr>
                <w:rFonts w:hint="cs"/>
                <w:b/>
                <w:bCs/>
                <w:sz w:val="32"/>
                <w:szCs w:val="24"/>
                <w:u w:val="single"/>
                <w:rtl/>
              </w:rPr>
              <w:t>الفئة 14</w:t>
            </w:r>
          </w:p>
          <w:p w14:paraId="587D587A" w14:textId="77777777" w:rsidR="00E54CE6" w:rsidRPr="00E532F9" w:rsidRDefault="0016202A">
            <w:pPr>
              <w:autoSpaceDE w:val="0"/>
              <w:autoSpaceDN w:val="0"/>
              <w:bidi/>
              <w:adjustRightInd w:val="0"/>
              <w:contextualSpacing/>
              <w:jc w:val="center"/>
              <w:rPr>
                <w:rFonts w:eastAsia="Calibri" w:cs="Times New Roman"/>
                <w:sz w:val="24"/>
                <w:szCs w:val="24"/>
                <w:u w:val="single"/>
                <w:rtl/>
              </w:rPr>
            </w:pPr>
            <w:r>
              <w:rPr>
                <w:rFonts w:hint="cs"/>
                <w:sz w:val="24"/>
                <w:szCs w:val="24"/>
                <w:rtl/>
              </w:rPr>
              <w:t xml:space="preserve">الطفل </w:t>
            </w:r>
            <w:r>
              <w:rPr>
                <w:rFonts w:hint="cs"/>
                <w:sz w:val="24"/>
                <w:szCs w:val="24"/>
                <w:u w:val="single"/>
                <w:rtl/>
              </w:rPr>
              <w:t>القاصر، بعمر بين 7 سنوات و11 سنة</w:t>
            </w:r>
            <w:r>
              <w:rPr>
                <w:rFonts w:hint="cs"/>
                <w:sz w:val="24"/>
                <w:szCs w:val="24"/>
                <w:rtl/>
              </w:rPr>
              <w:t>، تعرض لمياه فلينت بعد 31 يوليو 2016.</w:t>
            </w:r>
          </w:p>
          <w:p w14:paraId="5BB83642"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0BBEC560" w14:textId="77777777" w:rsidTr="00971730">
        <w:tc>
          <w:tcPr>
            <w:tcW w:w="4316" w:type="dxa"/>
          </w:tcPr>
          <w:p w14:paraId="259BCB76" w14:textId="77777777" w:rsidR="00971730" w:rsidRPr="00E532F9" w:rsidRDefault="00971730" w:rsidP="00971730">
            <w:pPr>
              <w:bidi/>
              <w:jc w:val="center"/>
              <w:rPr>
                <w:rFonts w:eastAsia="Calibri" w:cs="Times New Roman"/>
                <w:b/>
                <w:bCs/>
                <w:sz w:val="24"/>
                <w:szCs w:val="24"/>
                <w:u w:val="single"/>
                <w:rtl/>
              </w:rPr>
            </w:pPr>
            <w:r>
              <w:rPr>
                <w:rFonts w:hint="cs"/>
                <w:b/>
                <w:bCs/>
                <w:sz w:val="24"/>
                <w:szCs w:val="24"/>
                <w:u w:val="single"/>
                <w:rtl/>
              </w:rPr>
              <w:t>توضيح الفئة</w:t>
            </w:r>
          </w:p>
          <w:p w14:paraId="45CA4270" w14:textId="77777777" w:rsidR="00E54CE6" w:rsidRPr="00E532F9" w:rsidRDefault="00E54CE6">
            <w:pPr>
              <w:jc w:val="both"/>
              <w:rPr>
                <w:rFonts w:eastAsia="Calibri" w:cs="Times New Roman"/>
                <w:b/>
                <w:sz w:val="24"/>
                <w:szCs w:val="24"/>
                <w:u w:val="single"/>
              </w:rPr>
            </w:pPr>
          </w:p>
          <w:p w14:paraId="7B63A48A" w14:textId="77777777" w:rsidR="00E54CE6" w:rsidRPr="00971730" w:rsidRDefault="0016202A" w:rsidP="00971730">
            <w:pPr>
              <w:bidi/>
              <w:rPr>
                <w:b/>
                <w:bCs/>
                <w:sz w:val="32"/>
                <w:szCs w:val="24"/>
                <w:u w:val="single"/>
                <w:rtl/>
              </w:rPr>
            </w:pPr>
            <w:r w:rsidRPr="00971730">
              <w:rPr>
                <w:rFonts w:hint="cs"/>
                <w:b/>
                <w:bCs/>
                <w:sz w:val="32"/>
                <w:szCs w:val="24"/>
                <w:u w:val="single"/>
                <w:rtl/>
              </w:rPr>
              <w:t>تعرض لمياه فلينت بعد 31 يوليو 2016</w:t>
            </w:r>
          </w:p>
          <w:p w14:paraId="38AC4AE1" w14:textId="77777777" w:rsidR="00E54CE6" w:rsidRPr="00971730" w:rsidRDefault="0016202A" w:rsidP="00971730">
            <w:pPr>
              <w:bidi/>
              <w:rPr>
                <w:sz w:val="32"/>
                <w:szCs w:val="24"/>
                <w:rtl/>
              </w:rPr>
            </w:pPr>
            <w:r w:rsidRPr="00971730">
              <w:rPr>
                <w:rFonts w:hint="cs"/>
                <w:sz w:val="32"/>
                <w:szCs w:val="24"/>
                <w:rtl/>
              </w:rPr>
              <w:t>الأشخاص الذين تبلغ أعمارهم بين 7 سنة و 11 سنة عند تعرضهم لأول مرة والذين:</w:t>
            </w:r>
          </w:p>
          <w:p w14:paraId="44C1603F" w14:textId="77777777" w:rsidR="00E54CE6" w:rsidRPr="00E532F9" w:rsidRDefault="00E54CE6">
            <w:pPr>
              <w:jc w:val="both"/>
              <w:rPr>
                <w:rFonts w:eastAsia="Calibri" w:cs="Times New Roman"/>
                <w:sz w:val="24"/>
                <w:szCs w:val="24"/>
              </w:rPr>
            </w:pPr>
          </w:p>
          <w:p w14:paraId="499627CE" w14:textId="77777777" w:rsidR="00E54CE6" w:rsidRPr="00E532F9" w:rsidRDefault="0016202A">
            <w:pPr>
              <w:bidi/>
              <w:jc w:val="both"/>
              <w:rPr>
                <w:rFonts w:eastAsia="Calibri" w:cs="Times New Roman"/>
                <w:sz w:val="24"/>
                <w:szCs w:val="24"/>
                <w:rtl/>
              </w:rPr>
            </w:pPr>
            <w:r>
              <w:rPr>
                <w:rFonts w:hint="cs"/>
                <w:sz w:val="24"/>
                <w:szCs w:val="24"/>
                <w:rtl/>
              </w:rPr>
              <w:t>(1) لمدة 21 يومًا على الأقل خلال أي فترة 30 يوم بعد 31 يوليو 2016، وقبل تاريخ تنفيذ اتفاقية التسوية؛</w:t>
            </w:r>
          </w:p>
          <w:p w14:paraId="2081D84A" w14:textId="77777777" w:rsidR="00E54CE6" w:rsidRPr="00E532F9" w:rsidRDefault="00E54CE6">
            <w:pPr>
              <w:jc w:val="both"/>
              <w:rPr>
                <w:rFonts w:eastAsia="Calibri" w:cs="Times New Roman"/>
                <w:sz w:val="24"/>
                <w:szCs w:val="24"/>
              </w:rPr>
            </w:pPr>
          </w:p>
          <w:p w14:paraId="3053492E" w14:textId="77777777" w:rsidR="00E54CE6" w:rsidRPr="00E532F9" w:rsidRDefault="0016202A">
            <w:pPr>
              <w:bidi/>
              <w:jc w:val="both"/>
              <w:rPr>
                <w:rFonts w:eastAsia="Calibri" w:cs="Times New Roman"/>
                <w:sz w:val="24"/>
                <w:szCs w:val="24"/>
                <w:rtl/>
              </w:rPr>
            </w:pPr>
            <w:r>
              <w:rPr>
                <w:rFonts w:hint="cs"/>
                <w:sz w:val="24"/>
                <w:szCs w:val="24"/>
                <w:rtl/>
              </w:rPr>
              <w:t>(2) أقاموا أو سكنوا أو التحقوا بمدرسة أو مؤسسة رعاية نهارية في فلينت، أو بخلاف ذلك، تعرضوا لمياه فلينت.</w:t>
            </w:r>
          </w:p>
          <w:p w14:paraId="062B2954" w14:textId="77777777" w:rsidR="00E54CE6" w:rsidRPr="00E532F9" w:rsidRDefault="00E54CE6">
            <w:pPr>
              <w:jc w:val="both"/>
              <w:rPr>
                <w:rFonts w:eastAsia="Calibri" w:cs="Times New Roman"/>
              </w:rPr>
            </w:pPr>
          </w:p>
        </w:tc>
        <w:tc>
          <w:tcPr>
            <w:tcW w:w="4317" w:type="dxa"/>
            <w:tcBorders>
              <w:bottom w:val="nil"/>
            </w:tcBorders>
          </w:tcPr>
          <w:p w14:paraId="049B917F" w14:textId="77777777" w:rsidR="00971730" w:rsidRPr="002374E4" w:rsidRDefault="00971730" w:rsidP="00971730">
            <w:pPr>
              <w:bidi/>
              <w:jc w:val="center"/>
              <w:rPr>
                <w:b/>
                <w:bCs/>
                <w:sz w:val="32"/>
                <w:szCs w:val="24"/>
                <w:u w:val="single"/>
                <w:rtl/>
              </w:rPr>
            </w:pPr>
            <w:r w:rsidRPr="002374E4">
              <w:rPr>
                <w:rFonts w:hint="cs"/>
                <w:b/>
                <w:bCs/>
                <w:sz w:val="32"/>
                <w:szCs w:val="24"/>
                <w:u w:val="single"/>
                <w:rtl/>
              </w:rPr>
              <w:t>المكافآت النقدية</w:t>
            </w:r>
          </w:p>
          <w:p w14:paraId="0199E9DA" w14:textId="77777777" w:rsidR="00E54CE6" w:rsidRPr="00E532F9" w:rsidRDefault="00E54CE6">
            <w:pPr>
              <w:jc w:val="center"/>
              <w:rPr>
                <w:rFonts w:eastAsia="Calibri" w:cs="Times New Roman"/>
                <w:b/>
                <w:color w:val="0070C0"/>
                <w:sz w:val="24"/>
                <w:szCs w:val="24"/>
              </w:rPr>
            </w:pPr>
          </w:p>
          <w:p w14:paraId="08AD0E64" w14:textId="77777777" w:rsidR="00E54CE6" w:rsidRPr="00E532F9" w:rsidRDefault="00E54CE6">
            <w:pPr>
              <w:jc w:val="center"/>
              <w:rPr>
                <w:rFonts w:eastAsia="Calibri" w:cs="Times New Roman"/>
                <w:b/>
                <w:color w:val="0070C0"/>
                <w:sz w:val="24"/>
                <w:szCs w:val="24"/>
              </w:rPr>
            </w:pPr>
          </w:p>
          <w:p w14:paraId="720DBCA9" w14:textId="77777777" w:rsidR="00E54CE6" w:rsidRPr="00E532F9" w:rsidRDefault="0016202A">
            <w:pPr>
              <w:bidi/>
              <w:jc w:val="center"/>
              <w:rPr>
                <w:rFonts w:eastAsia="Calibri" w:cs="Times New Roman"/>
                <w:b/>
                <w:color w:val="0070C0"/>
                <w:sz w:val="24"/>
                <w:szCs w:val="24"/>
                <w:rtl/>
              </w:rPr>
            </w:pPr>
            <w:r>
              <w:rPr>
                <w:b/>
                <w:color w:val="0070C0"/>
                <w:sz w:val="24"/>
                <w:szCs w:val="24"/>
              </w:rPr>
              <w:t>0.1y</w:t>
            </w:r>
          </w:p>
          <w:p w14:paraId="140B9CCA" w14:textId="77777777" w:rsidR="00E54CE6" w:rsidRPr="00E532F9" w:rsidRDefault="00E54CE6">
            <w:pPr>
              <w:rPr>
                <w:rFonts w:eastAsia="Calibri" w:cs="Times New Roman"/>
              </w:rPr>
            </w:pPr>
          </w:p>
        </w:tc>
        <w:tc>
          <w:tcPr>
            <w:tcW w:w="4317" w:type="dxa"/>
          </w:tcPr>
          <w:p w14:paraId="4EAA1999" w14:textId="77777777" w:rsidR="00971730" w:rsidRPr="002374E4" w:rsidRDefault="00971730" w:rsidP="00971730">
            <w:pPr>
              <w:bidi/>
              <w:jc w:val="center"/>
              <w:rPr>
                <w:b/>
                <w:bCs/>
                <w:sz w:val="32"/>
                <w:szCs w:val="24"/>
                <w:u w:val="single"/>
                <w:rtl/>
              </w:rPr>
            </w:pPr>
            <w:r w:rsidRPr="002374E4">
              <w:rPr>
                <w:rFonts w:hint="cs"/>
                <w:b/>
                <w:bCs/>
                <w:sz w:val="32"/>
                <w:szCs w:val="24"/>
                <w:u w:val="single"/>
                <w:rtl/>
              </w:rPr>
              <w:t>الاثباتات المطلوبة</w:t>
            </w:r>
          </w:p>
          <w:p w14:paraId="10A0BE0B" w14:textId="77777777" w:rsidR="00E54CE6" w:rsidRPr="00E532F9" w:rsidRDefault="00E54CE6">
            <w:pPr>
              <w:jc w:val="both"/>
              <w:rPr>
                <w:rFonts w:eastAsia="Calibri" w:cs="Times New Roman"/>
                <w:sz w:val="24"/>
                <w:szCs w:val="24"/>
                <w:u w:val="single"/>
              </w:rPr>
            </w:pPr>
          </w:p>
          <w:p w14:paraId="01A756EF" w14:textId="1C03CBC1" w:rsidR="00E54CE6" w:rsidRPr="00E532F9" w:rsidRDefault="0016202A">
            <w:pPr>
              <w:bidi/>
              <w:jc w:val="both"/>
              <w:rPr>
                <w:rFonts w:eastAsia="Calibri" w:cs="Times New Roman"/>
                <w:rtl/>
              </w:rPr>
            </w:pPr>
            <w:r w:rsidRPr="00971730">
              <w:rPr>
                <w:rFonts w:hint="cs"/>
                <w:sz w:val="24"/>
                <w:szCs w:val="24"/>
                <w:u w:val="single"/>
                <w:rtl/>
              </w:rPr>
              <w:t>تعرض لمياه فلينت بعد 31 يوليو 2016</w:t>
            </w:r>
            <w:r w:rsidR="00971730" w:rsidRPr="00971730">
              <w:rPr>
                <w:sz w:val="24"/>
                <w:szCs w:val="24"/>
                <w:u w:val="single"/>
              </w:rPr>
              <w:t>:</w:t>
            </w:r>
            <w:r>
              <w:rPr>
                <w:rFonts w:hint="cs"/>
                <w:sz w:val="24"/>
                <w:szCs w:val="24"/>
                <w:rtl/>
              </w:rPr>
              <w:t xml:space="preserve"> التحقق من النموذج الذي يصرح باستيفاء المتطلبات، مع الوثائق الأساسية.</w:t>
            </w:r>
          </w:p>
        </w:tc>
      </w:tr>
    </w:tbl>
    <w:p w14:paraId="30A6B058" w14:textId="77777777" w:rsidR="00E54CE6" w:rsidRPr="00E532F9" w:rsidRDefault="00E54CE6">
      <w:pPr>
        <w:rPr>
          <w:rFonts w:eastAsia="Calibri" w:cs="Times New Roman"/>
        </w:rPr>
      </w:pPr>
    </w:p>
    <w:p w14:paraId="05C7F55A" w14:textId="77777777" w:rsidR="00E54CE6" w:rsidRPr="00E532F9" w:rsidRDefault="0016202A">
      <w:pPr>
        <w:numPr>
          <w:ilvl w:val="0"/>
          <w:numId w:val="3"/>
        </w:numPr>
        <w:bidi/>
        <w:contextualSpacing/>
        <w:rPr>
          <w:rFonts w:eastAsia="Calibri" w:cs="Times New Roman"/>
          <w:b/>
          <w:bCs/>
          <w:u w:val="single"/>
          <w:rtl/>
        </w:rPr>
      </w:pPr>
      <w:r>
        <w:rPr>
          <w:rFonts w:hint="cs"/>
          <w:b/>
          <w:bCs/>
          <w:u w:val="single"/>
          <w:rtl/>
        </w:rPr>
        <w:t>فئات التسوية للأطفال القصر (للأعمار من 12 إلى 17 سنة)</w:t>
      </w:r>
    </w:p>
    <w:tbl>
      <w:tblPr>
        <w:tblStyle w:val="TableGrid1"/>
        <w:bidiVisual/>
        <w:tblW w:w="0" w:type="auto"/>
        <w:tblLook w:val="04A0" w:firstRow="1" w:lastRow="0" w:firstColumn="1" w:lastColumn="0" w:noHBand="0" w:noVBand="1"/>
      </w:tblPr>
      <w:tblGrid>
        <w:gridCol w:w="4316"/>
        <w:gridCol w:w="4317"/>
        <w:gridCol w:w="4317"/>
      </w:tblGrid>
      <w:tr w:rsidR="00E54CE6" w:rsidRPr="00E532F9" w14:paraId="62796FC6" w14:textId="77777777">
        <w:tc>
          <w:tcPr>
            <w:tcW w:w="12950" w:type="dxa"/>
            <w:gridSpan w:val="3"/>
            <w:shd w:val="clear" w:color="auto" w:fill="FFF2CC"/>
          </w:tcPr>
          <w:p w14:paraId="631C4390" w14:textId="77777777" w:rsidR="00E54CE6" w:rsidRPr="00E532F9" w:rsidRDefault="0016202A">
            <w:pPr>
              <w:bidi/>
              <w:rPr>
                <w:rFonts w:eastAsia="Calibri" w:cs="Times New Roman"/>
                <w:b/>
                <w:bCs/>
                <w:sz w:val="24"/>
                <w:szCs w:val="24"/>
                <w:u w:val="single"/>
                <w:rtl/>
              </w:rPr>
            </w:pPr>
            <w:r>
              <w:rPr>
                <w:rFonts w:hint="cs"/>
                <w:b/>
                <w:bCs/>
                <w:sz w:val="24"/>
                <w:szCs w:val="24"/>
                <w:u w:val="single"/>
                <w:rtl/>
              </w:rPr>
              <w:t>توضيح المكافآت النقدية</w:t>
            </w:r>
          </w:p>
          <w:p w14:paraId="4E58E6E8" w14:textId="77777777" w:rsidR="00E54CE6" w:rsidRPr="00E532F9" w:rsidRDefault="00E54CE6">
            <w:pPr>
              <w:rPr>
                <w:rFonts w:eastAsia="Calibri" w:cs="Times New Roman"/>
                <w:b/>
                <w:bCs/>
                <w:sz w:val="24"/>
                <w:szCs w:val="24"/>
                <w:u w:val="single"/>
              </w:rPr>
            </w:pPr>
          </w:p>
          <w:p w14:paraId="439F308B" w14:textId="77777777" w:rsidR="00E54CE6" w:rsidRPr="00E532F9" w:rsidRDefault="0016202A">
            <w:pPr>
              <w:numPr>
                <w:ilvl w:val="0"/>
                <w:numId w:val="8"/>
              </w:numPr>
              <w:bidi/>
              <w:spacing w:after="240"/>
              <w:jc w:val="both"/>
              <w:rPr>
                <w:rFonts w:eastAsia="Calibri" w:cs="Times New Roman"/>
                <w:sz w:val="24"/>
                <w:szCs w:val="24"/>
                <w:rtl/>
              </w:rPr>
            </w:pPr>
            <w:r>
              <w:rPr>
                <w:rFonts w:hint="cs"/>
                <w:sz w:val="24"/>
                <w:szCs w:val="24"/>
                <w:rtl/>
              </w:rPr>
              <w:t>مبالغ المكافآت المالية لفئات القصر الذين تبلغ أعمارهم ما بين 12 و17 سنة يعبر عنها كعامل "</w:t>
            </w:r>
            <w:r>
              <w:rPr>
                <w:sz w:val="24"/>
                <w:szCs w:val="24"/>
              </w:rPr>
              <w:t>z</w:t>
            </w:r>
            <w:r>
              <w:rPr>
                <w:rFonts w:hint="cs"/>
                <w:sz w:val="24"/>
                <w:szCs w:val="24"/>
                <w:rtl/>
              </w:rPr>
              <w:t>".</w:t>
            </w:r>
          </w:p>
          <w:p w14:paraId="4D160B4E" w14:textId="77777777" w:rsidR="00E54CE6" w:rsidRPr="00E532F9" w:rsidRDefault="0016202A">
            <w:pPr>
              <w:numPr>
                <w:ilvl w:val="0"/>
                <w:numId w:val="8"/>
              </w:numPr>
              <w:bidi/>
              <w:spacing w:after="240"/>
              <w:jc w:val="both"/>
              <w:rPr>
                <w:rFonts w:eastAsia="Calibri" w:cs="Times New Roman"/>
                <w:sz w:val="24"/>
                <w:szCs w:val="24"/>
                <w:rtl/>
              </w:rPr>
            </w:pPr>
            <w:r>
              <w:rPr>
                <w:rFonts w:hint="cs"/>
                <w:sz w:val="24"/>
                <w:szCs w:val="24"/>
                <w:rtl/>
              </w:rPr>
              <w:t xml:space="preserve">سيتم تخصيص 5% من أموال تسوية دعاوى مياه فلينت المؤهلة لإجمالي جميع فئات </w:t>
            </w:r>
            <w:r>
              <w:rPr>
                <w:sz w:val="24"/>
                <w:szCs w:val="24"/>
              </w:rPr>
              <w:t>z</w:t>
            </w:r>
            <w:r>
              <w:rPr>
                <w:rFonts w:hint="cs"/>
                <w:sz w:val="24"/>
                <w:szCs w:val="24"/>
                <w:rtl/>
              </w:rPr>
              <w:t xml:space="preserve"> كما هو موضح في الحاشية السفلى 1.</w:t>
            </w:r>
          </w:p>
          <w:p w14:paraId="61BC7BC3" w14:textId="77777777" w:rsidR="00E54CE6" w:rsidRPr="00E532F9" w:rsidRDefault="0016202A">
            <w:pPr>
              <w:numPr>
                <w:ilvl w:val="0"/>
                <w:numId w:val="8"/>
              </w:numPr>
              <w:bidi/>
              <w:spacing w:after="240"/>
              <w:jc w:val="both"/>
              <w:rPr>
                <w:rFonts w:eastAsia="Calibri" w:cs="Times New Roman"/>
                <w:rtl/>
              </w:rPr>
            </w:pPr>
            <w:r>
              <w:rPr>
                <w:rFonts w:hint="cs"/>
                <w:sz w:val="24"/>
                <w:szCs w:val="24"/>
                <w:rtl/>
              </w:rPr>
              <w:lastRenderedPageBreak/>
              <w:t xml:space="preserve">سيتم تحديد مبلغ الدولار الفعلي لـ </w:t>
            </w:r>
            <w:r>
              <w:rPr>
                <w:sz w:val="24"/>
                <w:szCs w:val="24"/>
              </w:rPr>
              <w:t>z</w:t>
            </w:r>
            <w:r>
              <w:rPr>
                <w:rFonts w:hint="cs"/>
                <w:sz w:val="24"/>
                <w:szCs w:val="24"/>
                <w:rtl/>
              </w:rPr>
              <w:t xml:space="preserve"> بواسطة مدير الدعاوى بعد معالجة جميع الدعاوى (باستثناء دعاوى أموال التسوية المؤهلة جزئيًا للقاصرين في المستقبل)، حيث تعتمد </w:t>
            </w:r>
            <w:r>
              <w:rPr>
                <w:sz w:val="24"/>
                <w:szCs w:val="24"/>
              </w:rPr>
              <w:t>z</w:t>
            </w:r>
            <w:r>
              <w:rPr>
                <w:rFonts w:hint="cs"/>
                <w:sz w:val="24"/>
                <w:szCs w:val="24"/>
                <w:rtl/>
              </w:rPr>
              <w:t xml:space="preserve"> على عدد المدعين الذين يتلقون مكافآت مالية في كل فئة معنية.</w:t>
            </w:r>
          </w:p>
          <w:p w14:paraId="16E4CC2C" w14:textId="77777777" w:rsidR="00E54CE6" w:rsidRPr="00E532F9" w:rsidRDefault="0016202A">
            <w:pPr>
              <w:numPr>
                <w:ilvl w:val="0"/>
                <w:numId w:val="8"/>
              </w:numPr>
              <w:bidi/>
              <w:spacing w:after="240"/>
              <w:jc w:val="both"/>
              <w:rPr>
                <w:rFonts w:eastAsia="Calibri" w:cs="Times New Roman"/>
                <w:rtl/>
              </w:rPr>
            </w:pPr>
            <w:r>
              <w:rPr>
                <w:rFonts w:hint="cs"/>
                <w:sz w:val="24"/>
                <w:szCs w:val="24"/>
                <w:rtl/>
              </w:rPr>
              <w:t xml:space="preserve">في حين أنه قد يتم تقديم تقديرات لمبالغ المكافأة النقدية على أساس </w:t>
            </w:r>
            <w:r>
              <w:rPr>
                <w:sz w:val="24"/>
                <w:szCs w:val="24"/>
              </w:rPr>
              <w:t>z</w:t>
            </w:r>
            <w:r>
              <w:rPr>
                <w:rFonts w:hint="cs"/>
                <w:sz w:val="24"/>
                <w:szCs w:val="24"/>
                <w:rtl/>
              </w:rPr>
              <w:t xml:space="preserve"> قبل أن تتم معالجة جميع الدعاوى فعليًا بواسطة مدير الدعاوى، إلا أنها ستكون مجرد تقديرات تخضع لعدد من المتغيرات التي لا يمكن تحديدها حتى تتم معالجة جميع الدعاوى. لذلك، فإن مبالغ المكافآت النقدية الفعلية قد تختلف بشكل كبير عن التقديرات السابقة لهذه المكافآت.</w:t>
            </w:r>
          </w:p>
        </w:tc>
      </w:tr>
      <w:tr w:rsidR="00E54CE6" w:rsidRPr="00E532F9" w14:paraId="5C4667DC" w14:textId="77777777">
        <w:tc>
          <w:tcPr>
            <w:tcW w:w="12950" w:type="dxa"/>
            <w:gridSpan w:val="3"/>
            <w:shd w:val="clear" w:color="auto" w:fill="B4C6E7"/>
          </w:tcPr>
          <w:p w14:paraId="67C1FD2F" w14:textId="77777777" w:rsidR="00E54CE6" w:rsidRPr="00E532F9" w:rsidRDefault="00E54CE6">
            <w:pPr>
              <w:jc w:val="center"/>
              <w:rPr>
                <w:rFonts w:eastAsia="Calibri" w:cs="Times New Roman"/>
                <w:b/>
                <w:sz w:val="24"/>
                <w:szCs w:val="24"/>
                <w:u w:val="single"/>
              </w:rPr>
            </w:pPr>
          </w:p>
          <w:p w14:paraId="181AD063" w14:textId="77777777" w:rsidR="00E54CE6" w:rsidRPr="00971730" w:rsidRDefault="0016202A" w:rsidP="00971730">
            <w:pPr>
              <w:bidi/>
              <w:jc w:val="center"/>
              <w:rPr>
                <w:b/>
                <w:bCs/>
                <w:sz w:val="32"/>
                <w:szCs w:val="24"/>
                <w:u w:val="single"/>
                <w:rtl/>
              </w:rPr>
            </w:pPr>
            <w:r w:rsidRPr="00971730">
              <w:rPr>
                <w:rFonts w:hint="cs"/>
                <w:b/>
                <w:bCs/>
                <w:sz w:val="32"/>
                <w:szCs w:val="24"/>
                <w:u w:val="single"/>
                <w:rtl/>
              </w:rPr>
              <w:t>الفئة 15</w:t>
            </w:r>
          </w:p>
          <w:p w14:paraId="57B93769" w14:textId="77777777" w:rsidR="00E54CE6" w:rsidRPr="00E532F9" w:rsidRDefault="0016202A">
            <w:pPr>
              <w:autoSpaceDE w:val="0"/>
              <w:autoSpaceDN w:val="0"/>
              <w:bidi/>
              <w:adjustRightInd w:val="0"/>
              <w:contextualSpacing/>
              <w:jc w:val="center"/>
              <w:rPr>
                <w:rFonts w:eastAsia="Calibri" w:cs="Times New Roman"/>
                <w:sz w:val="24"/>
                <w:szCs w:val="24"/>
                <w:rtl/>
              </w:rPr>
            </w:pPr>
            <w:r>
              <w:rPr>
                <w:rFonts w:hint="cs"/>
                <w:sz w:val="24"/>
                <w:szCs w:val="24"/>
                <w:u w:val="single"/>
                <w:rtl/>
              </w:rPr>
              <w:t>الطفل القاصر، في عمر من 12 إلى 17 سنة</w:t>
            </w:r>
            <w:r>
              <w:rPr>
                <w:rFonts w:hint="cs"/>
                <w:sz w:val="24"/>
                <w:szCs w:val="24"/>
                <w:rtl/>
              </w:rPr>
              <w:t>، مع مستوى رصاص.</w:t>
            </w:r>
          </w:p>
          <w:p w14:paraId="778FA1FD"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55FB7DB3" w14:textId="77777777">
        <w:tc>
          <w:tcPr>
            <w:tcW w:w="4316" w:type="dxa"/>
          </w:tcPr>
          <w:p w14:paraId="140B53FE" w14:textId="77777777" w:rsidR="00E54CE6" w:rsidRPr="00E532F9" w:rsidRDefault="0016202A">
            <w:pPr>
              <w:bidi/>
              <w:jc w:val="center"/>
              <w:rPr>
                <w:rFonts w:eastAsia="Calibri" w:cs="Times New Roman"/>
                <w:b/>
                <w:bCs/>
                <w:sz w:val="24"/>
                <w:szCs w:val="24"/>
                <w:u w:val="single"/>
                <w:rtl/>
              </w:rPr>
            </w:pPr>
            <w:r>
              <w:rPr>
                <w:rFonts w:hint="cs"/>
                <w:b/>
                <w:bCs/>
                <w:sz w:val="24"/>
                <w:szCs w:val="24"/>
                <w:u w:val="single"/>
                <w:rtl/>
              </w:rPr>
              <w:t>توضيح الفئة</w:t>
            </w:r>
          </w:p>
          <w:p w14:paraId="11A1EE6C" w14:textId="77777777" w:rsidR="00E54CE6" w:rsidRPr="00E532F9" w:rsidRDefault="00E54CE6">
            <w:pPr>
              <w:jc w:val="both"/>
              <w:rPr>
                <w:rFonts w:eastAsia="Calibri" w:cs="Times New Roman"/>
                <w:i/>
                <w:iCs/>
                <w:sz w:val="24"/>
                <w:szCs w:val="24"/>
              </w:rPr>
            </w:pPr>
          </w:p>
          <w:p w14:paraId="0C447317" w14:textId="77777777" w:rsidR="00E54CE6" w:rsidRPr="00971730" w:rsidRDefault="0016202A" w:rsidP="00971730">
            <w:pPr>
              <w:bidi/>
              <w:rPr>
                <w:b/>
                <w:bCs/>
                <w:sz w:val="32"/>
                <w:szCs w:val="24"/>
                <w:u w:val="single"/>
                <w:rtl/>
              </w:rPr>
            </w:pPr>
            <w:r w:rsidRPr="00971730">
              <w:rPr>
                <w:rFonts w:hint="cs"/>
                <w:b/>
                <w:bCs/>
                <w:sz w:val="32"/>
                <w:szCs w:val="24"/>
                <w:u w:val="single"/>
                <w:rtl/>
              </w:rPr>
              <w:t>مستوى رصاص</w:t>
            </w:r>
          </w:p>
          <w:p w14:paraId="38FFE244" w14:textId="77777777" w:rsidR="00E54CE6" w:rsidRPr="00E532F9" w:rsidRDefault="0016202A">
            <w:pPr>
              <w:bidi/>
              <w:jc w:val="both"/>
              <w:rPr>
                <w:rFonts w:eastAsia="Calibri" w:cs="Times New Roman"/>
                <w:sz w:val="24"/>
                <w:szCs w:val="24"/>
                <w:rtl/>
              </w:rPr>
            </w:pPr>
            <w:r>
              <w:rPr>
                <w:rFonts w:hint="cs"/>
                <w:sz w:val="24"/>
                <w:szCs w:val="24"/>
                <w:rtl/>
              </w:rPr>
              <w:t xml:space="preserve">الأشخاص الذين تبلغ أعمارهم بين </w:t>
            </w:r>
            <w:r>
              <w:rPr>
                <w:rFonts w:hint="cs"/>
                <w:iCs/>
                <w:sz w:val="24"/>
                <w:szCs w:val="24"/>
                <w:rtl/>
              </w:rPr>
              <w:t>12</w:t>
            </w:r>
            <w:r>
              <w:rPr>
                <w:rFonts w:hint="cs"/>
                <w:sz w:val="24"/>
                <w:szCs w:val="24"/>
                <w:rtl/>
              </w:rPr>
              <w:t xml:space="preserve"> سنة و </w:t>
            </w:r>
            <w:r>
              <w:rPr>
                <w:rFonts w:hint="cs"/>
                <w:iCs/>
                <w:sz w:val="24"/>
                <w:szCs w:val="24"/>
                <w:rtl/>
              </w:rPr>
              <w:t>17</w:t>
            </w:r>
            <w:r>
              <w:rPr>
                <w:rFonts w:hint="cs"/>
                <w:sz w:val="24"/>
                <w:szCs w:val="24"/>
                <w:rtl/>
              </w:rPr>
              <w:t xml:space="preserve"> سنة عند تعرضهم لأول مرة والذين:</w:t>
            </w:r>
          </w:p>
          <w:p w14:paraId="4B982B49" w14:textId="77777777" w:rsidR="00E54CE6" w:rsidRPr="00E532F9" w:rsidRDefault="00E54CE6">
            <w:pPr>
              <w:jc w:val="both"/>
              <w:rPr>
                <w:rFonts w:eastAsia="Calibri" w:cs="Times New Roman"/>
                <w:sz w:val="24"/>
                <w:szCs w:val="24"/>
              </w:rPr>
            </w:pPr>
          </w:p>
          <w:p w14:paraId="27C16E88" w14:textId="77777777" w:rsidR="00E54CE6" w:rsidRPr="00E532F9" w:rsidRDefault="0016202A">
            <w:pPr>
              <w:bidi/>
              <w:jc w:val="both"/>
              <w:rPr>
                <w:rFonts w:eastAsia="Calibri" w:cs="Times New Roman"/>
                <w:sz w:val="24"/>
                <w:szCs w:val="24"/>
                <w:rtl/>
              </w:rPr>
            </w:pPr>
            <w:r>
              <w:rPr>
                <w:rFonts w:hint="cs"/>
                <w:sz w:val="24"/>
                <w:szCs w:val="24"/>
                <w:rtl/>
              </w:rPr>
              <w:t>(1) لمدة 21 يومًا على الأقل خلال أي فترة 30 يوم بين 25 أبريل 2014 و 31 يوليو 2016؛</w:t>
            </w:r>
          </w:p>
          <w:p w14:paraId="42BA172C" w14:textId="77777777" w:rsidR="00E54CE6" w:rsidRPr="00E532F9" w:rsidRDefault="00E54CE6">
            <w:pPr>
              <w:jc w:val="both"/>
              <w:rPr>
                <w:rFonts w:eastAsia="Calibri" w:cs="Times New Roman"/>
                <w:sz w:val="24"/>
                <w:szCs w:val="24"/>
              </w:rPr>
            </w:pPr>
          </w:p>
          <w:p w14:paraId="7817BC90" w14:textId="77777777" w:rsidR="00E54CE6" w:rsidRPr="00E532F9" w:rsidRDefault="0016202A">
            <w:pPr>
              <w:bidi/>
              <w:jc w:val="both"/>
              <w:rPr>
                <w:rFonts w:eastAsia="Calibri" w:cs="Times New Roman"/>
                <w:sz w:val="24"/>
                <w:szCs w:val="24"/>
                <w:rtl/>
              </w:rPr>
            </w:pPr>
            <w:r>
              <w:rPr>
                <w:rFonts w:hint="cs"/>
                <w:sz w:val="24"/>
                <w:szCs w:val="24"/>
                <w:rtl/>
              </w:rPr>
              <w:t xml:space="preserve">(2) أقاموا أو سكنوا أو التحقوا بمدرسة أو عملوا في فلينت، أو بخلاف ذلك تعرضوا لمياه فلينت؛ </w:t>
            </w:r>
            <w:r>
              <w:rPr>
                <w:rFonts w:hint="cs"/>
                <w:b/>
                <w:bCs/>
                <w:sz w:val="24"/>
                <w:szCs w:val="24"/>
                <w:u w:val="single"/>
                <w:rtl/>
              </w:rPr>
              <w:t>و</w:t>
            </w:r>
          </w:p>
          <w:p w14:paraId="41A9C863" w14:textId="77777777" w:rsidR="00E54CE6" w:rsidRPr="00E532F9" w:rsidRDefault="00E54CE6">
            <w:pPr>
              <w:contextualSpacing/>
              <w:jc w:val="both"/>
              <w:rPr>
                <w:rFonts w:eastAsia="Calibri" w:cs="Times New Roman"/>
                <w:sz w:val="24"/>
                <w:szCs w:val="24"/>
              </w:rPr>
            </w:pPr>
          </w:p>
          <w:p w14:paraId="29796358" w14:textId="77777777" w:rsidR="00E54CE6" w:rsidRPr="00E532F9" w:rsidRDefault="0016202A">
            <w:pPr>
              <w:bidi/>
              <w:jc w:val="both"/>
              <w:rPr>
                <w:rFonts w:eastAsia="Calibri" w:cs="Times New Roman"/>
                <w:sz w:val="24"/>
                <w:szCs w:val="24"/>
                <w:rtl/>
              </w:rPr>
            </w:pPr>
            <w:r>
              <w:rPr>
                <w:rFonts w:hint="cs"/>
                <w:sz w:val="24"/>
                <w:szCs w:val="24"/>
                <w:rtl/>
              </w:rPr>
              <w:t xml:space="preserve">(3) خضعوا للفحص بين 16 مايو 2014 و 31 أغسطس 2016 وكانت نتيجة مستوى الرصاص في الدم لديهم 10.0 ميكروغرام / ديسيلتر أو أعلى ؛ </w:t>
            </w:r>
            <w:r>
              <w:rPr>
                <w:rFonts w:hint="cs"/>
                <w:b/>
                <w:bCs/>
                <w:sz w:val="24"/>
                <w:szCs w:val="24"/>
                <w:u w:val="single"/>
                <w:rtl/>
              </w:rPr>
              <w:t>أو</w:t>
            </w:r>
            <w:r>
              <w:rPr>
                <w:rFonts w:hint="cs"/>
                <w:sz w:val="24"/>
                <w:szCs w:val="24"/>
                <w:rtl/>
              </w:rPr>
              <w:t xml:space="preserve"> خضعوا للفحص بين 16 مايو 2014 و 90 يومًا بعد تاريخ قرار الموافقة المبدئية، مع قياسات تحديد كمية الرصاص في الجسم الحي في عظام الفرد البالغة 10.0 ميكروغرام / غرام أو أكثر.</w:t>
            </w:r>
          </w:p>
          <w:p w14:paraId="13D5B147" w14:textId="77777777" w:rsidR="00E54CE6" w:rsidRDefault="00E54CE6">
            <w:pPr>
              <w:rPr>
                <w:rFonts w:eastAsia="Calibri" w:cs="Times New Roman"/>
              </w:rPr>
            </w:pPr>
          </w:p>
          <w:p w14:paraId="4E1C064F" w14:textId="77777777" w:rsidR="00890FF3" w:rsidRDefault="00890FF3">
            <w:pPr>
              <w:rPr>
                <w:rFonts w:eastAsia="Calibri" w:cs="Times New Roman"/>
              </w:rPr>
            </w:pPr>
          </w:p>
          <w:p w14:paraId="30E4F798" w14:textId="07FE9EBA" w:rsidR="00890FF3" w:rsidRPr="00E532F9" w:rsidRDefault="00890FF3">
            <w:pPr>
              <w:rPr>
                <w:rFonts w:eastAsia="Calibri" w:cs="Times New Roman"/>
              </w:rPr>
            </w:pPr>
          </w:p>
        </w:tc>
        <w:tc>
          <w:tcPr>
            <w:tcW w:w="4317" w:type="dxa"/>
          </w:tcPr>
          <w:p w14:paraId="3FF698B6" w14:textId="77777777" w:rsidR="00971730" w:rsidRPr="002374E4" w:rsidRDefault="00971730" w:rsidP="00971730">
            <w:pPr>
              <w:bidi/>
              <w:jc w:val="center"/>
              <w:rPr>
                <w:b/>
                <w:bCs/>
                <w:sz w:val="32"/>
                <w:szCs w:val="24"/>
                <w:u w:val="single"/>
                <w:rtl/>
              </w:rPr>
            </w:pPr>
            <w:r w:rsidRPr="002374E4">
              <w:rPr>
                <w:rFonts w:hint="cs"/>
                <w:b/>
                <w:bCs/>
                <w:sz w:val="32"/>
                <w:szCs w:val="24"/>
                <w:u w:val="single"/>
                <w:rtl/>
              </w:rPr>
              <w:t>المكافآت النقدية</w:t>
            </w:r>
          </w:p>
          <w:p w14:paraId="74D721D9" w14:textId="77777777" w:rsidR="00E54CE6" w:rsidRPr="00E532F9" w:rsidRDefault="00E54CE6">
            <w:pPr>
              <w:jc w:val="center"/>
              <w:rPr>
                <w:rFonts w:eastAsia="Calibri" w:cs="Times New Roman"/>
                <w:b/>
                <w:color w:val="0070C0"/>
                <w:sz w:val="24"/>
                <w:szCs w:val="24"/>
              </w:rPr>
            </w:pPr>
          </w:p>
          <w:p w14:paraId="7C3A6EB3" w14:textId="77777777" w:rsidR="00E54CE6" w:rsidRPr="00E532F9" w:rsidRDefault="0016202A">
            <w:pPr>
              <w:bidi/>
              <w:jc w:val="center"/>
              <w:rPr>
                <w:rFonts w:eastAsia="Calibri" w:cs="Times New Roman"/>
                <w:b/>
                <w:color w:val="0070C0"/>
                <w:sz w:val="24"/>
                <w:szCs w:val="24"/>
                <w:rtl/>
              </w:rPr>
            </w:pPr>
            <w:r>
              <w:rPr>
                <w:b/>
                <w:color w:val="0070C0"/>
                <w:sz w:val="24"/>
                <w:szCs w:val="24"/>
              </w:rPr>
              <w:t>2z</w:t>
            </w:r>
          </w:p>
          <w:p w14:paraId="68B5C661" w14:textId="77777777" w:rsidR="00E54CE6" w:rsidRPr="00E532F9" w:rsidRDefault="00E54CE6">
            <w:pPr>
              <w:rPr>
                <w:rFonts w:eastAsia="Calibri" w:cs="Times New Roman"/>
                <w:b/>
                <w:color w:val="0070C0"/>
                <w:sz w:val="24"/>
                <w:szCs w:val="24"/>
              </w:rPr>
            </w:pPr>
          </w:p>
          <w:p w14:paraId="20887319" w14:textId="77777777" w:rsidR="00E54CE6" w:rsidRPr="00E532F9" w:rsidRDefault="00E54CE6">
            <w:pPr>
              <w:jc w:val="both"/>
              <w:rPr>
                <w:rFonts w:eastAsia="Calibri" w:cs="Times New Roman"/>
              </w:rPr>
            </w:pPr>
          </w:p>
        </w:tc>
        <w:tc>
          <w:tcPr>
            <w:tcW w:w="4317" w:type="dxa"/>
          </w:tcPr>
          <w:p w14:paraId="699E428A" w14:textId="77777777" w:rsidR="00971730" w:rsidRPr="002374E4" w:rsidRDefault="00971730" w:rsidP="00971730">
            <w:pPr>
              <w:bidi/>
              <w:jc w:val="center"/>
              <w:rPr>
                <w:b/>
                <w:bCs/>
                <w:sz w:val="32"/>
                <w:szCs w:val="24"/>
                <w:u w:val="single"/>
                <w:rtl/>
              </w:rPr>
            </w:pPr>
            <w:r w:rsidRPr="002374E4">
              <w:rPr>
                <w:rFonts w:hint="cs"/>
                <w:b/>
                <w:bCs/>
                <w:sz w:val="32"/>
                <w:szCs w:val="24"/>
                <w:u w:val="single"/>
                <w:rtl/>
              </w:rPr>
              <w:t>الاثباتات المطلوبة</w:t>
            </w:r>
          </w:p>
          <w:p w14:paraId="7783C3EF" w14:textId="77777777" w:rsidR="00E54CE6" w:rsidRPr="00E532F9" w:rsidRDefault="00E54CE6">
            <w:pPr>
              <w:jc w:val="both"/>
              <w:rPr>
                <w:rFonts w:eastAsia="Calibri" w:cs="Times New Roman"/>
                <w:sz w:val="24"/>
                <w:szCs w:val="24"/>
                <w:u w:val="single"/>
              </w:rPr>
            </w:pPr>
          </w:p>
          <w:p w14:paraId="1500AD0D" w14:textId="77777777" w:rsidR="00E54CE6" w:rsidRPr="00E532F9" w:rsidRDefault="0016202A">
            <w:pPr>
              <w:bidi/>
              <w:jc w:val="both"/>
              <w:rPr>
                <w:rFonts w:eastAsia="Calibri" w:cs="Times New Roman"/>
                <w:rtl/>
              </w:rPr>
            </w:pPr>
            <w:r w:rsidRPr="00890FF3">
              <w:rPr>
                <w:rFonts w:hint="cs"/>
                <w:sz w:val="24"/>
                <w:szCs w:val="24"/>
                <w:u w:val="single"/>
                <w:rtl/>
              </w:rPr>
              <w:t>اختبارات الدم أو العظام:</w:t>
            </w:r>
            <w:r>
              <w:rPr>
                <w:rFonts w:hint="cs"/>
                <w:sz w:val="24"/>
                <w:szCs w:val="24"/>
                <w:rtl/>
              </w:rPr>
              <w:t xml:space="preserve"> كما هو موضح في الاثباتات المطلوبة للفئة 1.</w:t>
            </w:r>
          </w:p>
        </w:tc>
      </w:tr>
      <w:tr w:rsidR="00E54CE6" w:rsidRPr="00E532F9" w14:paraId="6846F12A" w14:textId="77777777">
        <w:tc>
          <w:tcPr>
            <w:tcW w:w="12950" w:type="dxa"/>
            <w:gridSpan w:val="3"/>
            <w:shd w:val="clear" w:color="auto" w:fill="B4C6E7"/>
          </w:tcPr>
          <w:p w14:paraId="2C121BCA" w14:textId="77777777" w:rsidR="00E54CE6" w:rsidRPr="00E532F9" w:rsidRDefault="00E54CE6">
            <w:pPr>
              <w:jc w:val="center"/>
              <w:rPr>
                <w:rFonts w:eastAsia="Calibri" w:cs="Times New Roman"/>
                <w:b/>
                <w:sz w:val="24"/>
                <w:szCs w:val="24"/>
                <w:u w:val="single"/>
              </w:rPr>
            </w:pPr>
          </w:p>
          <w:p w14:paraId="4DC0CD1A" w14:textId="77777777" w:rsidR="00E54CE6" w:rsidRPr="00890FF3" w:rsidRDefault="0016202A" w:rsidP="00890FF3">
            <w:pPr>
              <w:bidi/>
              <w:jc w:val="center"/>
              <w:rPr>
                <w:b/>
                <w:bCs/>
                <w:sz w:val="32"/>
                <w:szCs w:val="24"/>
                <w:u w:val="single"/>
                <w:rtl/>
              </w:rPr>
            </w:pPr>
            <w:r w:rsidRPr="00890FF3">
              <w:rPr>
                <w:rFonts w:hint="cs"/>
                <w:b/>
                <w:bCs/>
                <w:sz w:val="32"/>
                <w:szCs w:val="24"/>
                <w:u w:val="single"/>
                <w:rtl/>
              </w:rPr>
              <w:t>الفئة 16</w:t>
            </w:r>
          </w:p>
          <w:p w14:paraId="78894B8A" w14:textId="77777777" w:rsidR="00E54CE6" w:rsidRPr="00E532F9" w:rsidRDefault="0016202A">
            <w:pPr>
              <w:autoSpaceDE w:val="0"/>
              <w:autoSpaceDN w:val="0"/>
              <w:bidi/>
              <w:adjustRightInd w:val="0"/>
              <w:contextualSpacing/>
              <w:jc w:val="center"/>
              <w:rPr>
                <w:rFonts w:eastAsia="Calibri" w:cs="Times New Roman"/>
                <w:b/>
                <w:sz w:val="24"/>
                <w:szCs w:val="24"/>
                <w:u w:val="single"/>
                <w:rtl/>
              </w:rPr>
            </w:pPr>
            <w:r>
              <w:rPr>
                <w:rFonts w:hint="cs"/>
                <w:sz w:val="24"/>
                <w:szCs w:val="24"/>
                <w:u w:val="single"/>
                <w:rtl/>
              </w:rPr>
              <w:t>الطفل القاصر، في عمر من 12 إلى 17 سنة</w:t>
            </w:r>
            <w:r>
              <w:rPr>
                <w:rFonts w:hint="cs"/>
                <w:sz w:val="24"/>
                <w:szCs w:val="24"/>
                <w:rtl/>
              </w:rPr>
              <w:t>، مع مستوى رصاص.</w:t>
            </w:r>
          </w:p>
          <w:p w14:paraId="4623D8F4"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1A973FFC" w14:textId="77777777">
        <w:tc>
          <w:tcPr>
            <w:tcW w:w="4316" w:type="dxa"/>
          </w:tcPr>
          <w:p w14:paraId="049EC103" w14:textId="77777777" w:rsidR="00E54CE6" w:rsidRPr="00E532F9" w:rsidRDefault="0016202A">
            <w:pPr>
              <w:bidi/>
              <w:jc w:val="center"/>
              <w:rPr>
                <w:rFonts w:eastAsia="Calibri" w:cs="Times New Roman"/>
                <w:b/>
                <w:bCs/>
                <w:sz w:val="24"/>
                <w:szCs w:val="24"/>
                <w:u w:val="single"/>
                <w:rtl/>
              </w:rPr>
            </w:pPr>
            <w:r>
              <w:rPr>
                <w:rFonts w:hint="cs"/>
                <w:b/>
                <w:bCs/>
                <w:sz w:val="24"/>
                <w:szCs w:val="24"/>
                <w:u w:val="single"/>
                <w:rtl/>
              </w:rPr>
              <w:t xml:space="preserve"> توضيح الفئة</w:t>
            </w:r>
          </w:p>
          <w:p w14:paraId="595F4104" w14:textId="77777777" w:rsidR="00E54CE6" w:rsidRPr="00E532F9" w:rsidRDefault="00E54CE6">
            <w:pPr>
              <w:jc w:val="both"/>
              <w:rPr>
                <w:rFonts w:eastAsia="Calibri" w:cs="Times New Roman"/>
                <w:i/>
                <w:iCs/>
                <w:sz w:val="24"/>
                <w:szCs w:val="24"/>
              </w:rPr>
            </w:pPr>
          </w:p>
          <w:p w14:paraId="364E27BF" w14:textId="77777777" w:rsidR="00E54CE6" w:rsidRPr="0002137C" w:rsidRDefault="0016202A" w:rsidP="0002137C">
            <w:pPr>
              <w:bidi/>
              <w:rPr>
                <w:b/>
                <w:bCs/>
                <w:sz w:val="32"/>
                <w:szCs w:val="24"/>
                <w:u w:val="single"/>
                <w:rtl/>
              </w:rPr>
            </w:pPr>
            <w:r w:rsidRPr="0002137C">
              <w:rPr>
                <w:rFonts w:hint="cs"/>
                <w:b/>
                <w:bCs/>
                <w:sz w:val="32"/>
                <w:szCs w:val="24"/>
                <w:u w:val="single"/>
                <w:rtl/>
              </w:rPr>
              <w:t>مستوى رصاص</w:t>
            </w:r>
          </w:p>
          <w:p w14:paraId="6F579670" w14:textId="77777777" w:rsidR="00E54CE6" w:rsidRPr="00E532F9" w:rsidRDefault="0016202A">
            <w:pPr>
              <w:bidi/>
              <w:jc w:val="both"/>
              <w:rPr>
                <w:rFonts w:eastAsia="Calibri" w:cs="Times New Roman"/>
                <w:sz w:val="24"/>
                <w:szCs w:val="24"/>
                <w:rtl/>
              </w:rPr>
            </w:pPr>
            <w:r>
              <w:rPr>
                <w:rFonts w:hint="cs"/>
                <w:sz w:val="24"/>
                <w:szCs w:val="24"/>
                <w:rtl/>
              </w:rPr>
              <w:t xml:space="preserve">الأشخاص الذين تبلغ أعمارهم بين </w:t>
            </w:r>
            <w:r>
              <w:rPr>
                <w:rFonts w:hint="cs"/>
                <w:iCs/>
                <w:sz w:val="24"/>
                <w:szCs w:val="24"/>
                <w:rtl/>
              </w:rPr>
              <w:t>12</w:t>
            </w:r>
            <w:r>
              <w:rPr>
                <w:rFonts w:hint="cs"/>
                <w:sz w:val="24"/>
                <w:szCs w:val="24"/>
                <w:rtl/>
              </w:rPr>
              <w:t xml:space="preserve"> سنة و </w:t>
            </w:r>
            <w:r>
              <w:rPr>
                <w:rFonts w:hint="cs"/>
                <w:iCs/>
                <w:sz w:val="24"/>
                <w:szCs w:val="24"/>
                <w:rtl/>
              </w:rPr>
              <w:t>17</w:t>
            </w:r>
            <w:r>
              <w:rPr>
                <w:rFonts w:hint="cs"/>
                <w:sz w:val="24"/>
                <w:szCs w:val="24"/>
                <w:rtl/>
              </w:rPr>
              <w:t xml:space="preserve"> سنة عند تعرضهم لأول مرة والذين:</w:t>
            </w:r>
          </w:p>
          <w:p w14:paraId="0E332E8B" w14:textId="77777777" w:rsidR="00E54CE6" w:rsidRPr="00E532F9" w:rsidRDefault="00E54CE6">
            <w:pPr>
              <w:jc w:val="both"/>
              <w:rPr>
                <w:rFonts w:eastAsia="Calibri" w:cs="Times New Roman"/>
                <w:sz w:val="24"/>
                <w:szCs w:val="24"/>
              </w:rPr>
            </w:pPr>
          </w:p>
          <w:p w14:paraId="5C8D34AE" w14:textId="77777777" w:rsidR="00E54CE6" w:rsidRPr="00E532F9" w:rsidRDefault="0016202A">
            <w:pPr>
              <w:bidi/>
              <w:jc w:val="both"/>
              <w:rPr>
                <w:rFonts w:eastAsia="Calibri" w:cs="Times New Roman"/>
                <w:sz w:val="24"/>
                <w:szCs w:val="24"/>
                <w:rtl/>
              </w:rPr>
            </w:pPr>
            <w:r>
              <w:rPr>
                <w:rFonts w:hint="cs"/>
                <w:sz w:val="24"/>
                <w:szCs w:val="24"/>
                <w:rtl/>
              </w:rPr>
              <w:t>(1) لمدة 21 يومًا على الأقل خلال أي فترة 30 يوم بين 25 أبريل 2014 و 31 يوليو 2016؛</w:t>
            </w:r>
          </w:p>
          <w:p w14:paraId="302ADB2B" w14:textId="77777777" w:rsidR="00E54CE6" w:rsidRPr="00E532F9" w:rsidRDefault="00E54CE6">
            <w:pPr>
              <w:jc w:val="both"/>
              <w:rPr>
                <w:rFonts w:eastAsia="Calibri" w:cs="Times New Roman"/>
                <w:sz w:val="24"/>
                <w:szCs w:val="24"/>
              </w:rPr>
            </w:pPr>
          </w:p>
          <w:p w14:paraId="7726BFEF" w14:textId="77777777" w:rsidR="00E54CE6" w:rsidRPr="00E532F9" w:rsidRDefault="0016202A">
            <w:pPr>
              <w:bidi/>
              <w:jc w:val="both"/>
              <w:rPr>
                <w:rFonts w:eastAsia="Calibri" w:cs="Times New Roman"/>
                <w:b/>
                <w:sz w:val="24"/>
                <w:szCs w:val="24"/>
                <w:u w:val="single"/>
                <w:rtl/>
              </w:rPr>
            </w:pPr>
            <w:r>
              <w:rPr>
                <w:rFonts w:hint="cs"/>
                <w:sz w:val="24"/>
                <w:szCs w:val="24"/>
                <w:rtl/>
              </w:rPr>
              <w:t xml:space="preserve">(2) أقمن أو سكنن أو التحقن بمدرسة أو عملن في فلينت، أو بخلاف ذلك تعرضن لمياه فلينت؛ </w:t>
            </w:r>
            <w:r>
              <w:rPr>
                <w:rFonts w:hint="cs"/>
                <w:b/>
                <w:bCs/>
                <w:sz w:val="24"/>
                <w:szCs w:val="24"/>
                <w:u w:val="single"/>
                <w:rtl/>
              </w:rPr>
              <w:t>و</w:t>
            </w:r>
          </w:p>
          <w:p w14:paraId="249E2053" w14:textId="77777777" w:rsidR="00E54CE6" w:rsidRPr="00E532F9" w:rsidRDefault="00E54CE6">
            <w:pPr>
              <w:jc w:val="both"/>
              <w:rPr>
                <w:rFonts w:eastAsia="Calibri" w:cs="Times New Roman"/>
                <w:sz w:val="24"/>
                <w:szCs w:val="24"/>
              </w:rPr>
            </w:pPr>
          </w:p>
          <w:p w14:paraId="614AC43A" w14:textId="77777777" w:rsidR="00E54CE6" w:rsidRPr="00E532F9" w:rsidRDefault="0016202A">
            <w:pPr>
              <w:bidi/>
              <w:jc w:val="both"/>
              <w:rPr>
                <w:rFonts w:eastAsia="Calibri" w:cs="Times New Roman"/>
                <w:sz w:val="24"/>
                <w:szCs w:val="24"/>
                <w:rtl/>
              </w:rPr>
            </w:pPr>
            <w:r>
              <w:rPr>
                <w:rFonts w:hint="cs"/>
                <w:sz w:val="24"/>
                <w:szCs w:val="24"/>
                <w:rtl/>
              </w:rPr>
              <w:t xml:space="preserve">(3) خضعوا للفحص بين 16 مايو 2014 و 31 أغسطس 2016 وكانت نتيجة فحص مستوى الرصاص في الدم لديهم ما بين 5.0 و 9.9 ميكروغرام / ديسيلتر؛ </w:t>
            </w:r>
            <w:r>
              <w:rPr>
                <w:rFonts w:hint="cs"/>
                <w:b/>
                <w:bCs/>
                <w:sz w:val="24"/>
                <w:szCs w:val="24"/>
                <w:u w:val="single"/>
                <w:rtl/>
              </w:rPr>
              <w:t>أو</w:t>
            </w:r>
            <w:r>
              <w:rPr>
                <w:rFonts w:hint="cs"/>
                <w:sz w:val="24"/>
                <w:szCs w:val="24"/>
                <w:rtl/>
              </w:rPr>
              <w:t xml:space="preserve"> خضعوا للفحص بين 16 مايو 2014 و 90 يومًا بعد تاريخ قرار الموافقة المبدئية، مع قياسات تحديد كمية الرصاص في الجسم الحي في عظام الشخص بلغت ما بين 5.0 و 9.9 ميكروغرام / غرام.</w:t>
            </w:r>
          </w:p>
          <w:p w14:paraId="0C56C821" w14:textId="77777777" w:rsidR="00E54CE6" w:rsidRPr="00E532F9" w:rsidRDefault="00E54CE6">
            <w:pPr>
              <w:rPr>
                <w:rFonts w:eastAsia="Calibri" w:cs="Times New Roman"/>
              </w:rPr>
            </w:pPr>
          </w:p>
        </w:tc>
        <w:tc>
          <w:tcPr>
            <w:tcW w:w="4317" w:type="dxa"/>
          </w:tcPr>
          <w:p w14:paraId="0C9DDF7D" w14:textId="77777777" w:rsidR="0002137C" w:rsidRPr="002374E4" w:rsidRDefault="0002137C" w:rsidP="0002137C">
            <w:pPr>
              <w:bidi/>
              <w:jc w:val="center"/>
              <w:rPr>
                <w:b/>
                <w:bCs/>
                <w:sz w:val="32"/>
                <w:szCs w:val="24"/>
                <w:u w:val="single"/>
                <w:rtl/>
              </w:rPr>
            </w:pPr>
            <w:r w:rsidRPr="002374E4">
              <w:rPr>
                <w:rFonts w:hint="cs"/>
                <w:b/>
                <w:bCs/>
                <w:sz w:val="32"/>
                <w:szCs w:val="24"/>
                <w:u w:val="single"/>
                <w:rtl/>
              </w:rPr>
              <w:t>المكافآت النقدية</w:t>
            </w:r>
          </w:p>
          <w:p w14:paraId="098E575F" w14:textId="77777777" w:rsidR="00E54CE6" w:rsidRPr="00E532F9" w:rsidRDefault="00E54CE6">
            <w:pPr>
              <w:jc w:val="center"/>
              <w:rPr>
                <w:rFonts w:eastAsia="Calibri" w:cs="Times New Roman"/>
                <w:b/>
                <w:color w:val="0070C0"/>
                <w:sz w:val="24"/>
                <w:szCs w:val="24"/>
              </w:rPr>
            </w:pPr>
          </w:p>
          <w:p w14:paraId="34BA8718" w14:textId="77777777" w:rsidR="00E54CE6" w:rsidRPr="00E532F9" w:rsidRDefault="0016202A">
            <w:pPr>
              <w:bidi/>
              <w:jc w:val="center"/>
              <w:rPr>
                <w:rFonts w:eastAsia="Calibri" w:cs="Times New Roman"/>
                <w:b/>
                <w:color w:val="0070C0"/>
                <w:sz w:val="24"/>
                <w:szCs w:val="24"/>
                <w:rtl/>
              </w:rPr>
            </w:pPr>
            <w:r>
              <w:rPr>
                <w:b/>
                <w:color w:val="0070C0"/>
                <w:sz w:val="24"/>
                <w:szCs w:val="24"/>
              </w:rPr>
              <w:t>1.5z</w:t>
            </w:r>
          </w:p>
          <w:p w14:paraId="72DD644E" w14:textId="77777777" w:rsidR="00E54CE6" w:rsidRPr="00E532F9" w:rsidRDefault="00E54CE6">
            <w:pPr>
              <w:rPr>
                <w:rFonts w:eastAsia="Calibri" w:cs="Times New Roman"/>
              </w:rPr>
            </w:pPr>
          </w:p>
        </w:tc>
        <w:tc>
          <w:tcPr>
            <w:tcW w:w="4317" w:type="dxa"/>
          </w:tcPr>
          <w:p w14:paraId="292CAD6C" w14:textId="77777777" w:rsidR="0002137C" w:rsidRPr="002374E4" w:rsidRDefault="0002137C" w:rsidP="0002137C">
            <w:pPr>
              <w:bidi/>
              <w:jc w:val="center"/>
              <w:rPr>
                <w:b/>
                <w:bCs/>
                <w:sz w:val="32"/>
                <w:szCs w:val="24"/>
                <w:u w:val="single"/>
                <w:rtl/>
              </w:rPr>
            </w:pPr>
            <w:r w:rsidRPr="002374E4">
              <w:rPr>
                <w:rFonts w:hint="cs"/>
                <w:b/>
                <w:bCs/>
                <w:sz w:val="32"/>
                <w:szCs w:val="24"/>
                <w:u w:val="single"/>
                <w:rtl/>
              </w:rPr>
              <w:t>الاثباتات المطلوبة</w:t>
            </w:r>
          </w:p>
          <w:p w14:paraId="596E5012" w14:textId="77777777" w:rsidR="00E54CE6" w:rsidRPr="00E532F9" w:rsidRDefault="00E54CE6">
            <w:pPr>
              <w:jc w:val="both"/>
              <w:rPr>
                <w:rFonts w:eastAsia="Calibri" w:cs="Times New Roman"/>
                <w:sz w:val="24"/>
                <w:szCs w:val="24"/>
                <w:u w:val="single"/>
              </w:rPr>
            </w:pPr>
          </w:p>
          <w:p w14:paraId="7802B2EE" w14:textId="77777777" w:rsidR="00E54CE6" w:rsidRPr="00E532F9" w:rsidRDefault="0016202A">
            <w:pPr>
              <w:bidi/>
              <w:jc w:val="both"/>
              <w:rPr>
                <w:rFonts w:eastAsia="Calibri" w:cs="Times New Roman"/>
                <w:rtl/>
              </w:rPr>
            </w:pPr>
            <w:r w:rsidRPr="0002137C">
              <w:rPr>
                <w:rFonts w:hint="cs"/>
                <w:sz w:val="24"/>
                <w:szCs w:val="24"/>
                <w:u w:val="single"/>
                <w:rtl/>
              </w:rPr>
              <w:t>اختبارات الدم أو العظام:</w:t>
            </w:r>
            <w:r>
              <w:rPr>
                <w:rFonts w:hint="cs"/>
                <w:sz w:val="24"/>
                <w:szCs w:val="24"/>
                <w:rtl/>
              </w:rPr>
              <w:t xml:space="preserve"> كما هو موضح في الاثباتات المطلوبة للفئة 1.</w:t>
            </w:r>
          </w:p>
        </w:tc>
      </w:tr>
      <w:tr w:rsidR="00E54CE6" w:rsidRPr="00E532F9" w14:paraId="4B8EE394" w14:textId="77777777">
        <w:tc>
          <w:tcPr>
            <w:tcW w:w="12950" w:type="dxa"/>
            <w:gridSpan w:val="3"/>
            <w:shd w:val="clear" w:color="auto" w:fill="B4C6E7"/>
          </w:tcPr>
          <w:p w14:paraId="377E7333" w14:textId="77777777" w:rsidR="00E54CE6" w:rsidRPr="00E532F9" w:rsidRDefault="00E54CE6">
            <w:pPr>
              <w:jc w:val="center"/>
              <w:rPr>
                <w:rFonts w:eastAsia="Calibri" w:cs="Times New Roman"/>
                <w:b/>
                <w:sz w:val="24"/>
                <w:szCs w:val="24"/>
                <w:u w:val="single"/>
              </w:rPr>
            </w:pPr>
          </w:p>
          <w:p w14:paraId="09163E67" w14:textId="77777777" w:rsidR="00E54CE6" w:rsidRPr="0002137C" w:rsidRDefault="0016202A" w:rsidP="0002137C">
            <w:pPr>
              <w:bidi/>
              <w:jc w:val="center"/>
              <w:rPr>
                <w:b/>
                <w:bCs/>
                <w:sz w:val="32"/>
                <w:szCs w:val="24"/>
                <w:u w:val="single"/>
                <w:rtl/>
              </w:rPr>
            </w:pPr>
            <w:r w:rsidRPr="0002137C">
              <w:rPr>
                <w:rFonts w:hint="cs"/>
                <w:b/>
                <w:bCs/>
                <w:sz w:val="32"/>
                <w:szCs w:val="24"/>
                <w:u w:val="single"/>
                <w:rtl/>
              </w:rPr>
              <w:t>الفئة 17</w:t>
            </w:r>
          </w:p>
          <w:p w14:paraId="3564A4D9" w14:textId="77777777" w:rsidR="00E54CE6" w:rsidRPr="00E532F9" w:rsidRDefault="0016202A">
            <w:pPr>
              <w:autoSpaceDE w:val="0"/>
              <w:autoSpaceDN w:val="0"/>
              <w:bidi/>
              <w:adjustRightInd w:val="0"/>
              <w:contextualSpacing/>
              <w:jc w:val="center"/>
              <w:rPr>
                <w:rFonts w:eastAsia="Calibri" w:cs="Times New Roman"/>
                <w:sz w:val="24"/>
                <w:szCs w:val="24"/>
                <w:rtl/>
              </w:rPr>
            </w:pPr>
            <w:r>
              <w:rPr>
                <w:rFonts w:hint="cs"/>
                <w:sz w:val="24"/>
                <w:szCs w:val="24"/>
                <w:u w:val="single"/>
                <w:rtl/>
              </w:rPr>
              <w:t>الطفل القاصر، بعمر من 12 سنة إلى 17 سنة،</w:t>
            </w:r>
            <w:r>
              <w:rPr>
                <w:rFonts w:hint="cs"/>
                <w:sz w:val="24"/>
                <w:szCs w:val="24"/>
                <w:rtl/>
              </w:rPr>
              <w:t xml:space="preserve"> مستوى رصاص، أو عجز إدراكي.</w:t>
            </w:r>
          </w:p>
          <w:p w14:paraId="7114F1D8"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4E54CE8F" w14:textId="77777777">
        <w:tc>
          <w:tcPr>
            <w:tcW w:w="4316" w:type="dxa"/>
          </w:tcPr>
          <w:p w14:paraId="2B585F2D" w14:textId="77777777" w:rsidR="0002137C" w:rsidRPr="00E532F9" w:rsidRDefault="0002137C" w:rsidP="0002137C">
            <w:pPr>
              <w:bidi/>
              <w:jc w:val="center"/>
              <w:rPr>
                <w:rFonts w:eastAsia="Calibri" w:cs="Times New Roman"/>
                <w:b/>
                <w:bCs/>
                <w:sz w:val="24"/>
                <w:szCs w:val="24"/>
                <w:u w:val="single"/>
                <w:rtl/>
              </w:rPr>
            </w:pPr>
            <w:r>
              <w:rPr>
                <w:rFonts w:hint="cs"/>
                <w:b/>
                <w:bCs/>
                <w:sz w:val="24"/>
                <w:szCs w:val="24"/>
                <w:u w:val="single"/>
                <w:rtl/>
              </w:rPr>
              <w:t>توضيح الفئة</w:t>
            </w:r>
          </w:p>
          <w:p w14:paraId="58ABC699" w14:textId="77777777" w:rsidR="00E54CE6" w:rsidRPr="00E532F9" w:rsidRDefault="00E54CE6">
            <w:pPr>
              <w:jc w:val="both"/>
              <w:rPr>
                <w:rFonts w:eastAsia="Calibri" w:cs="Times New Roman"/>
                <w:b/>
                <w:sz w:val="24"/>
                <w:szCs w:val="24"/>
                <w:u w:val="single"/>
              </w:rPr>
            </w:pPr>
          </w:p>
          <w:p w14:paraId="50EEC9F3" w14:textId="77777777" w:rsidR="00E54CE6" w:rsidRPr="0002137C" w:rsidRDefault="0016202A" w:rsidP="0002137C">
            <w:pPr>
              <w:bidi/>
              <w:rPr>
                <w:b/>
                <w:bCs/>
                <w:sz w:val="32"/>
                <w:szCs w:val="24"/>
                <w:u w:val="single"/>
                <w:rtl/>
              </w:rPr>
            </w:pPr>
            <w:r w:rsidRPr="0002137C">
              <w:rPr>
                <w:rFonts w:hint="cs"/>
                <w:b/>
                <w:bCs/>
                <w:sz w:val="32"/>
                <w:szCs w:val="24"/>
                <w:u w:val="single"/>
                <w:rtl/>
              </w:rPr>
              <w:t>مستوى رصاص</w:t>
            </w:r>
          </w:p>
          <w:p w14:paraId="73C65E78" w14:textId="77777777" w:rsidR="00E54CE6" w:rsidRPr="00E532F9" w:rsidRDefault="0016202A">
            <w:pPr>
              <w:bidi/>
              <w:jc w:val="both"/>
              <w:rPr>
                <w:rFonts w:eastAsia="Calibri" w:cs="Times New Roman"/>
                <w:sz w:val="24"/>
                <w:szCs w:val="24"/>
                <w:rtl/>
              </w:rPr>
            </w:pPr>
            <w:r>
              <w:rPr>
                <w:rFonts w:hint="cs"/>
                <w:sz w:val="24"/>
                <w:szCs w:val="24"/>
                <w:rtl/>
              </w:rPr>
              <w:t xml:space="preserve">الأشخاص الذين </w:t>
            </w:r>
            <w:r w:rsidRPr="0002137C">
              <w:rPr>
                <w:rFonts w:hint="cs"/>
                <w:sz w:val="32"/>
                <w:szCs w:val="24"/>
                <w:rtl/>
              </w:rPr>
              <w:t>تبلغ أعمارهم بين 12 سنة و 17</w:t>
            </w:r>
            <w:r w:rsidRPr="0002137C">
              <w:rPr>
                <w:rFonts w:hint="cs"/>
                <w:szCs w:val="28"/>
                <w:rtl/>
              </w:rPr>
              <w:t xml:space="preserve"> </w:t>
            </w:r>
            <w:r>
              <w:rPr>
                <w:rFonts w:hint="cs"/>
                <w:sz w:val="24"/>
                <w:szCs w:val="24"/>
                <w:rtl/>
              </w:rPr>
              <w:t>سنة عند تعرضهم لأول مرة والذين:</w:t>
            </w:r>
          </w:p>
          <w:p w14:paraId="1C2310B7" w14:textId="77777777" w:rsidR="00E54CE6" w:rsidRPr="00E532F9" w:rsidRDefault="00E54CE6">
            <w:pPr>
              <w:jc w:val="both"/>
              <w:rPr>
                <w:rFonts w:eastAsia="Calibri" w:cs="Times New Roman"/>
                <w:sz w:val="24"/>
                <w:szCs w:val="24"/>
              </w:rPr>
            </w:pPr>
          </w:p>
          <w:p w14:paraId="0844FE59" w14:textId="77777777" w:rsidR="00E54CE6" w:rsidRPr="00E532F9" w:rsidRDefault="0016202A">
            <w:pPr>
              <w:bidi/>
              <w:jc w:val="both"/>
              <w:rPr>
                <w:rFonts w:eastAsia="Calibri" w:cs="Times New Roman"/>
                <w:sz w:val="24"/>
                <w:szCs w:val="24"/>
                <w:rtl/>
              </w:rPr>
            </w:pPr>
            <w:r>
              <w:rPr>
                <w:rFonts w:hint="cs"/>
                <w:sz w:val="24"/>
                <w:szCs w:val="24"/>
                <w:rtl/>
              </w:rPr>
              <w:t>(1) لمدة 21 يومًا على الأقل خلال أي فترة 30 يوم بين 25 أبريل 2014 و 31 يوليو 2016؛</w:t>
            </w:r>
          </w:p>
          <w:p w14:paraId="59DE42D8" w14:textId="77777777" w:rsidR="00E54CE6" w:rsidRPr="00E532F9" w:rsidRDefault="00E54CE6">
            <w:pPr>
              <w:jc w:val="both"/>
              <w:rPr>
                <w:rFonts w:eastAsia="Calibri" w:cs="Times New Roman"/>
                <w:sz w:val="24"/>
                <w:szCs w:val="24"/>
              </w:rPr>
            </w:pPr>
          </w:p>
          <w:p w14:paraId="3EB7403F" w14:textId="77777777" w:rsidR="00E54CE6" w:rsidRPr="00E532F9" w:rsidRDefault="0016202A">
            <w:pPr>
              <w:bidi/>
              <w:jc w:val="both"/>
              <w:rPr>
                <w:rFonts w:eastAsia="Calibri" w:cs="Times New Roman"/>
                <w:b/>
                <w:sz w:val="24"/>
                <w:szCs w:val="24"/>
                <w:u w:val="single"/>
                <w:rtl/>
              </w:rPr>
            </w:pPr>
            <w:r>
              <w:rPr>
                <w:rFonts w:hint="cs"/>
                <w:sz w:val="24"/>
                <w:szCs w:val="24"/>
                <w:rtl/>
              </w:rPr>
              <w:t xml:space="preserve">(2) أقاموا أو سكنوا أو التحقوا بمدرسة أو عملوا في فلينت، أو بخلاف ذلك تعرضوا لمياه فلينت؛ </w:t>
            </w:r>
            <w:r>
              <w:rPr>
                <w:rFonts w:hint="cs"/>
                <w:b/>
                <w:bCs/>
                <w:sz w:val="24"/>
                <w:szCs w:val="24"/>
                <w:u w:val="single"/>
                <w:rtl/>
              </w:rPr>
              <w:t>و</w:t>
            </w:r>
          </w:p>
          <w:p w14:paraId="17287A52" w14:textId="77777777" w:rsidR="00E54CE6" w:rsidRPr="00E532F9" w:rsidRDefault="00E54CE6">
            <w:pPr>
              <w:jc w:val="both"/>
              <w:rPr>
                <w:rFonts w:eastAsia="Calibri" w:cs="Times New Roman"/>
                <w:sz w:val="24"/>
                <w:szCs w:val="24"/>
              </w:rPr>
            </w:pPr>
          </w:p>
          <w:p w14:paraId="06E94F91" w14:textId="77777777" w:rsidR="00E54CE6" w:rsidRPr="00E532F9" w:rsidRDefault="0016202A">
            <w:pPr>
              <w:bidi/>
              <w:jc w:val="both"/>
              <w:rPr>
                <w:rFonts w:eastAsia="Calibri" w:cs="Times New Roman"/>
                <w:sz w:val="24"/>
                <w:szCs w:val="24"/>
                <w:rtl/>
              </w:rPr>
            </w:pPr>
            <w:r>
              <w:rPr>
                <w:rFonts w:hint="cs"/>
                <w:sz w:val="24"/>
                <w:szCs w:val="24"/>
                <w:rtl/>
              </w:rPr>
              <w:t xml:space="preserve">(3) خضعوا للفحص بين 16 مايو 2014 و 31 أغسطس 2016 وكانت نتيجة فحص مستوى الرصاص في الدم لديهم ما بين 3.0 و 4.9 ميكروغرام / ديسيلتر؛ </w:t>
            </w:r>
            <w:r>
              <w:rPr>
                <w:rFonts w:hint="cs"/>
                <w:b/>
                <w:bCs/>
                <w:sz w:val="24"/>
                <w:szCs w:val="24"/>
                <w:u w:val="single"/>
                <w:rtl/>
              </w:rPr>
              <w:t>أو</w:t>
            </w:r>
            <w:r>
              <w:rPr>
                <w:rFonts w:hint="cs"/>
                <w:sz w:val="24"/>
                <w:szCs w:val="24"/>
                <w:rtl/>
              </w:rPr>
              <w:t xml:space="preserve"> خضعوا للفحص بين 16 مايو 2014 و 90 يومًا بعد تاريخ قرار الموافقة المبدئية، مع قياسات تحديد كمية الرصاص في الجسم الحي في عظام الشخص بلغت ما بين 3.0 و 4.9 ميكروغرام / غرام.</w:t>
            </w:r>
          </w:p>
          <w:p w14:paraId="3F9E34DC" w14:textId="77777777" w:rsidR="00E54CE6" w:rsidRPr="00E532F9" w:rsidRDefault="00E54CE6">
            <w:pPr>
              <w:jc w:val="both"/>
              <w:rPr>
                <w:rFonts w:eastAsia="Calibri" w:cs="Times New Roman"/>
                <w:sz w:val="24"/>
                <w:szCs w:val="24"/>
              </w:rPr>
            </w:pPr>
          </w:p>
          <w:p w14:paraId="335EA4D4" w14:textId="77777777" w:rsidR="00E54CE6" w:rsidRPr="007369B2" w:rsidRDefault="0016202A" w:rsidP="0002137C">
            <w:pPr>
              <w:bidi/>
              <w:rPr>
                <w:b/>
                <w:bCs/>
                <w:sz w:val="32"/>
                <w:szCs w:val="24"/>
                <w:u w:val="single"/>
                <w:rtl/>
              </w:rPr>
            </w:pPr>
            <w:r w:rsidRPr="007369B2">
              <w:rPr>
                <w:rFonts w:hint="cs"/>
                <w:b/>
                <w:bCs/>
                <w:sz w:val="32"/>
                <w:szCs w:val="24"/>
                <w:u w:val="single"/>
                <w:rtl/>
              </w:rPr>
              <w:t>أو</w:t>
            </w:r>
          </w:p>
          <w:p w14:paraId="50E628BD" w14:textId="77777777" w:rsidR="00E54CE6" w:rsidRPr="0002137C" w:rsidRDefault="00E54CE6" w:rsidP="0002137C">
            <w:pPr>
              <w:bidi/>
              <w:rPr>
                <w:sz w:val="32"/>
                <w:szCs w:val="24"/>
              </w:rPr>
            </w:pPr>
          </w:p>
          <w:p w14:paraId="28B5BEB1" w14:textId="77777777" w:rsidR="00E54CE6" w:rsidRPr="0002137C" w:rsidRDefault="0016202A" w:rsidP="0002137C">
            <w:pPr>
              <w:bidi/>
              <w:rPr>
                <w:b/>
                <w:bCs/>
                <w:sz w:val="32"/>
                <w:szCs w:val="24"/>
                <w:u w:val="single"/>
                <w:rtl/>
              </w:rPr>
            </w:pPr>
            <w:bookmarkStart w:id="3" w:name="_Hlk80190894"/>
            <w:r w:rsidRPr="0002137C">
              <w:rPr>
                <w:rFonts w:hint="cs"/>
                <w:b/>
                <w:bCs/>
                <w:sz w:val="32"/>
                <w:szCs w:val="24"/>
                <w:u w:val="single"/>
                <w:rtl/>
              </w:rPr>
              <w:t>العجز الإدراكي:</w:t>
            </w:r>
          </w:p>
          <w:p w14:paraId="5F615295" w14:textId="77777777" w:rsidR="00E54CE6" w:rsidRPr="00E532F9" w:rsidRDefault="0016202A">
            <w:pPr>
              <w:bidi/>
              <w:jc w:val="both"/>
              <w:rPr>
                <w:rFonts w:eastAsia="Calibri" w:cs="Times New Roman"/>
                <w:sz w:val="24"/>
                <w:szCs w:val="24"/>
                <w:rtl/>
              </w:rPr>
            </w:pPr>
            <w:r>
              <w:rPr>
                <w:rFonts w:hint="cs"/>
                <w:sz w:val="24"/>
                <w:szCs w:val="24"/>
                <w:rtl/>
              </w:rPr>
              <w:t>الأشخاص الذين تبلغ أعمارهم من 12 سنة إلى 17 سنة عند تعرضهم لأول مرة والذين:</w:t>
            </w:r>
          </w:p>
          <w:p w14:paraId="33AA0681" w14:textId="77777777" w:rsidR="00E54CE6" w:rsidRPr="00E532F9" w:rsidRDefault="00E54CE6">
            <w:pPr>
              <w:jc w:val="both"/>
              <w:rPr>
                <w:rFonts w:eastAsia="Calibri" w:cs="Times New Roman"/>
                <w:sz w:val="24"/>
                <w:szCs w:val="24"/>
              </w:rPr>
            </w:pPr>
          </w:p>
          <w:p w14:paraId="1CC85DAE" w14:textId="77777777" w:rsidR="00E54CE6" w:rsidRPr="00E532F9" w:rsidRDefault="0016202A">
            <w:pPr>
              <w:bidi/>
              <w:jc w:val="both"/>
              <w:rPr>
                <w:rFonts w:eastAsia="Calibri" w:cs="Times New Roman"/>
                <w:sz w:val="24"/>
                <w:szCs w:val="24"/>
                <w:rtl/>
              </w:rPr>
            </w:pPr>
            <w:r>
              <w:rPr>
                <w:rFonts w:hint="cs"/>
                <w:sz w:val="24"/>
                <w:szCs w:val="24"/>
                <w:rtl/>
              </w:rPr>
              <w:t>(1) لمدة 21 يومًا على الأقل خلال أي فترة 30 يوم بين 25 أبريل 2014 و 31 يوليو 2016؛</w:t>
            </w:r>
          </w:p>
          <w:p w14:paraId="4DBE9561" w14:textId="77777777" w:rsidR="00E54CE6" w:rsidRPr="00E532F9" w:rsidRDefault="00E54CE6">
            <w:pPr>
              <w:jc w:val="both"/>
              <w:rPr>
                <w:rFonts w:eastAsia="Calibri" w:cs="Times New Roman"/>
                <w:sz w:val="24"/>
                <w:szCs w:val="24"/>
              </w:rPr>
            </w:pPr>
          </w:p>
          <w:p w14:paraId="23759AC8" w14:textId="77777777" w:rsidR="00E54CE6" w:rsidRPr="00E532F9" w:rsidRDefault="0016202A">
            <w:pPr>
              <w:bidi/>
              <w:jc w:val="both"/>
              <w:rPr>
                <w:rFonts w:eastAsia="Calibri" w:cs="Times New Roman"/>
                <w:b/>
                <w:sz w:val="24"/>
                <w:szCs w:val="24"/>
                <w:u w:val="single"/>
                <w:rtl/>
              </w:rPr>
            </w:pPr>
            <w:r>
              <w:rPr>
                <w:rFonts w:hint="cs"/>
                <w:sz w:val="24"/>
                <w:szCs w:val="24"/>
                <w:rtl/>
              </w:rPr>
              <w:t xml:space="preserve">(2) أقاموا أو سكنوا أو التحقوا بمدرسة أو مؤسسة رعاية نهارية في فلينت، أو بخلاف ذلك تعرضوا لمياه فلينت؛ </w:t>
            </w:r>
            <w:r>
              <w:rPr>
                <w:rFonts w:hint="cs"/>
                <w:b/>
                <w:bCs/>
                <w:sz w:val="24"/>
                <w:szCs w:val="24"/>
                <w:u w:val="single"/>
                <w:rtl/>
              </w:rPr>
              <w:t>و</w:t>
            </w:r>
          </w:p>
          <w:p w14:paraId="71BFBDC0" w14:textId="77777777" w:rsidR="00E54CE6" w:rsidRPr="00E532F9" w:rsidRDefault="00E54CE6">
            <w:pPr>
              <w:jc w:val="both"/>
              <w:rPr>
                <w:rFonts w:eastAsia="Calibri" w:cs="Times New Roman"/>
                <w:sz w:val="24"/>
                <w:szCs w:val="24"/>
              </w:rPr>
            </w:pPr>
          </w:p>
          <w:p w14:paraId="63DF5972" w14:textId="77777777" w:rsidR="00E54CE6" w:rsidRPr="00E532F9" w:rsidRDefault="0016202A">
            <w:pPr>
              <w:bidi/>
              <w:rPr>
                <w:rFonts w:eastAsia="Calibri" w:cs="Times New Roman"/>
                <w:sz w:val="24"/>
                <w:szCs w:val="24"/>
                <w:rtl/>
              </w:rPr>
            </w:pPr>
            <w:r>
              <w:rPr>
                <w:rFonts w:hint="cs"/>
                <w:sz w:val="24"/>
                <w:szCs w:val="24"/>
                <w:rtl/>
              </w:rPr>
              <w:t xml:space="preserve">(3) لديهم تقرير يوثق تقييمًا شاملاً وفرديًا مؤرخًا بعد 16 مايو 2014، من فريق تقييم متعدد التخصصات، والذي يجب أن يشمل طبيب أطفال معتمد من المجلس الطبي وأخصائي علم نفس عصبي، ويستند إلى مجموعة تقييم معرفي أو عصبي نفسي لفحوصات </w:t>
            </w:r>
            <w:r>
              <w:rPr>
                <w:rFonts w:hint="cs"/>
                <w:sz w:val="24"/>
                <w:szCs w:val="24"/>
                <w:rtl/>
              </w:rPr>
              <w:lastRenderedPageBreak/>
              <w:t>سريرية تم التحقق من صحتها بطرق علمية، بما في ذلك مجموعة كامبردج الآلية للاختبار العصبي النفسي (</w:t>
            </w:r>
            <w:r>
              <w:rPr>
                <w:sz w:val="24"/>
                <w:szCs w:val="24"/>
              </w:rPr>
              <w:t>CANTAB)</w:t>
            </w:r>
            <w:r>
              <w:rPr>
                <w:rFonts w:hint="cs"/>
                <w:sz w:val="24"/>
                <w:szCs w:val="24"/>
                <w:rtl/>
              </w:rPr>
              <w:t xml:space="preserve">، والتي تحدد أن الفرد يعاني من عجز إدراكي مرتبط بالرصاص، والذي حدث بعد 16 مايو 2014، على النحو التالي: عجز إدراكي يتجلى خلال فترة نمو الفرد الذي في سن ما بين 12 سنوات و 17 سنة، والذي تعرض لمياه فلينت خلال تلك الفترة، حسب ما تم تحديده من خلال الفحص وإظهار الخصائص السلوكية التالية: إما (1) التطور بمعدل 1.0 انحراف معياري أو أكثر تحت المتوسط كما هو محدد من خلال تقييم مجال الأداء الفكري، أو (2) الدرجات تقريبًا ضمن أقل ستة نسب مئوية في اختبار معياري للقراءة والحساب (هذا المطلب لن ينطبق إذا لم يكن الفرد في سن أو فصل أو عمر عقلي مناسب لاختبارات التحصيل الرسمية أو الموحدة).  بدلاً من ذلك، إظهار أي اثنيتن من الخصائص السلوكية التالية: (3) الافتقار إلى التطور المقبول عادة في المجال المعرفي؛ (4) ضعف السلوك التكيفي؛ و (5) العجز الذي يؤثر سلبًا على الأداء التعليمي للفرد.  يجب التوقيع على التقرير الذي يحدد أن الفرد يعاني من ضعف إدراكي والتحقق منه على أنه موثوق ودقيق من قبل أستاذ في الطب و / أو طبيب  مؤهل للقيام بذلك في مجال الدراسة المناسب.  يجب أن تتضمن </w:t>
            </w:r>
            <w:r>
              <w:rPr>
                <w:sz w:val="24"/>
                <w:szCs w:val="24"/>
              </w:rPr>
              <w:t>CANTAB</w:t>
            </w:r>
            <w:r>
              <w:rPr>
                <w:rFonts w:hint="cs"/>
                <w:sz w:val="24"/>
                <w:szCs w:val="24"/>
                <w:rtl/>
              </w:rPr>
              <w:t xml:space="preserve"> المشار إليها أعلاه نقاط النهاية المعرفية من: اختبار وقت رد الفعل (</w:t>
            </w:r>
            <w:r>
              <w:rPr>
                <w:sz w:val="24"/>
                <w:szCs w:val="24"/>
              </w:rPr>
              <w:t>RTI)</w:t>
            </w:r>
            <w:r>
              <w:rPr>
                <w:rFonts w:hint="cs"/>
                <w:sz w:val="24"/>
                <w:szCs w:val="24"/>
                <w:rtl/>
              </w:rPr>
              <w:t>؛ اختبار امتداد الذاكرة المكانية (</w:t>
            </w:r>
            <w:r>
              <w:rPr>
                <w:sz w:val="24"/>
                <w:szCs w:val="24"/>
              </w:rPr>
              <w:t>SSP)</w:t>
            </w:r>
            <w:r>
              <w:rPr>
                <w:rFonts w:hint="cs"/>
                <w:sz w:val="24"/>
                <w:szCs w:val="24"/>
                <w:rtl/>
              </w:rPr>
              <w:t>؛ اختبار جوارب كامبريدج لحل المسائل (</w:t>
            </w:r>
            <w:r>
              <w:rPr>
                <w:sz w:val="24"/>
                <w:szCs w:val="24"/>
              </w:rPr>
              <w:t>SOC)</w:t>
            </w:r>
            <w:r>
              <w:rPr>
                <w:rFonts w:hint="cs"/>
                <w:sz w:val="24"/>
                <w:szCs w:val="24"/>
                <w:rtl/>
              </w:rPr>
              <w:t>؛ واختبار التحول البعدي (</w:t>
            </w:r>
            <w:r>
              <w:rPr>
                <w:sz w:val="24"/>
                <w:szCs w:val="24"/>
              </w:rPr>
              <w:t>IED</w:t>
            </w:r>
            <w:r>
              <w:rPr>
                <w:rFonts w:hint="cs"/>
                <w:sz w:val="24"/>
                <w:szCs w:val="24"/>
                <w:rtl/>
              </w:rPr>
              <w:t xml:space="preserve">) للتحكم في الانتباه.  </w:t>
            </w:r>
          </w:p>
          <w:bookmarkEnd w:id="3"/>
          <w:p w14:paraId="0C665255" w14:textId="77777777" w:rsidR="00E54CE6" w:rsidRDefault="00E54CE6">
            <w:pPr>
              <w:jc w:val="both"/>
              <w:rPr>
                <w:rFonts w:eastAsia="Calibri" w:cs="Times New Roman"/>
              </w:rPr>
            </w:pPr>
          </w:p>
          <w:p w14:paraId="2D4618D6" w14:textId="77777777" w:rsidR="007369B2" w:rsidRDefault="007369B2">
            <w:pPr>
              <w:jc w:val="both"/>
              <w:rPr>
                <w:rFonts w:eastAsia="Calibri" w:cs="Times New Roman"/>
              </w:rPr>
            </w:pPr>
          </w:p>
          <w:p w14:paraId="593F9AFD" w14:textId="77777777" w:rsidR="007369B2" w:rsidRDefault="007369B2">
            <w:pPr>
              <w:jc w:val="both"/>
              <w:rPr>
                <w:rFonts w:eastAsia="Calibri" w:cs="Times New Roman"/>
              </w:rPr>
            </w:pPr>
          </w:p>
          <w:p w14:paraId="75F73859" w14:textId="77777777" w:rsidR="007369B2" w:rsidRPr="00E57944" w:rsidRDefault="007369B2">
            <w:pPr>
              <w:jc w:val="both"/>
              <w:rPr>
                <w:rFonts w:eastAsia="Calibri" w:cs="Times New Roman"/>
                <w:sz w:val="22"/>
                <w:szCs w:val="18"/>
              </w:rPr>
            </w:pPr>
          </w:p>
          <w:p w14:paraId="0A775D6F" w14:textId="7829C854" w:rsidR="007369B2" w:rsidRPr="00E532F9" w:rsidRDefault="007369B2">
            <w:pPr>
              <w:jc w:val="both"/>
              <w:rPr>
                <w:rFonts w:eastAsia="Calibri" w:cs="Times New Roman"/>
              </w:rPr>
            </w:pPr>
          </w:p>
        </w:tc>
        <w:tc>
          <w:tcPr>
            <w:tcW w:w="4317" w:type="dxa"/>
          </w:tcPr>
          <w:p w14:paraId="2E391B7F" w14:textId="77777777" w:rsidR="0002137C" w:rsidRPr="002374E4" w:rsidRDefault="0002137C" w:rsidP="0002137C">
            <w:pPr>
              <w:bidi/>
              <w:jc w:val="center"/>
              <w:rPr>
                <w:b/>
                <w:bCs/>
                <w:sz w:val="32"/>
                <w:szCs w:val="24"/>
                <w:u w:val="single"/>
                <w:rtl/>
              </w:rPr>
            </w:pPr>
            <w:r w:rsidRPr="002374E4">
              <w:rPr>
                <w:rFonts w:hint="cs"/>
                <w:b/>
                <w:bCs/>
                <w:sz w:val="32"/>
                <w:szCs w:val="24"/>
                <w:u w:val="single"/>
                <w:rtl/>
              </w:rPr>
              <w:lastRenderedPageBreak/>
              <w:t>المكافآت النقدية</w:t>
            </w:r>
          </w:p>
          <w:p w14:paraId="08C71C2D" w14:textId="77777777" w:rsidR="00E54CE6" w:rsidRPr="00E532F9" w:rsidRDefault="00E54CE6">
            <w:pPr>
              <w:jc w:val="center"/>
              <w:rPr>
                <w:rFonts w:eastAsia="Calibri" w:cs="Times New Roman"/>
                <w:b/>
                <w:color w:val="0070C0"/>
                <w:sz w:val="24"/>
                <w:szCs w:val="24"/>
              </w:rPr>
            </w:pPr>
          </w:p>
          <w:p w14:paraId="59909CFF" w14:textId="77777777" w:rsidR="00E54CE6" w:rsidRPr="00E532F9" w:rsidRDefault="0016202A">
            <w:pPr>
              <w:bidi/>
              <w:jc w:val="center"/>
              <w:rPr>
                <w:rFonts w:eastAsia="Calibri" w:cs="Times New Roman"/>
                <w:b/>
                <w:color w:val="0070C0"/>
                <w:sz w:val="24"/>
                <w:szCs w:val="24"/>
                <w:rtl/>
              </w:rPr>
            </w:pPr>
            <w:r>
              <w:rPr>
                <w:b/>
                <w:color w:val="0070C0"/>
                <w:sz w:val="24"/>
                <w:szCs w:val="24"/>
              </w:rPr>
              <w:t>z</w:t>
            </w:r>
          </w:p>
          <w:p w14:paraId="1BE3DAC0" w14:textId="77777777" w:rsidR="00E54CE6" w:rsidRPr="00E532F9" w:rsidRDefault="00E54CE6">
            <w:pPr>
              <w:rPr>
                <w:rFonts w:eastAsia="Calibri" w:cs="Times New Roman"/>
              </w:rPr>
            </w:pPr>
          </w:p>
        </w:tc>
        <w:tc>
          <w:tcPr>
            <w:tcW w:w="4317" w:type="dxa"/>
          </w:tcPr>
          <w:p w14:paraId="35A037E9" w14:textId="77777777" w:rsidR="0002137C" w:rsidRPr="002374E4" w:rsidRDefault="0002137C" w:rsidP="0002137C">
            <w:pPr>
              <w:bidi/>
              <w:jc w:val="center"/>
              <w:rPr>
                <w:b/>
                <w:bCs/>
                <w:sz w:val="32"/>
                <w:szCs w:val="24"/>
                <w:u w:val="single"/>
                <w:rtl/>
              </w:rPr>
            </w:pPr>
            <w:r w:rsidRPr="002374E4">
              <w:rPr>
                <w:rFonts w:hint="cs"/>
                <w:b/>
                <w:bCs/>
                <w:sz w:val="32"/>
                <w:szCs w:val="24"/>
                <w:u w:val="single"/>
                <w:rtl/>
              </w:rPr>
              <w:t>الاثباتات المطلوبة</w:t>
            </w:r>
          </w:p>
          <w:p w14:paraId="65EEB67D" w14:textId="77777777" w:rsidR="00E54CE6" w:rsidRPr="00E532F9" w:rsidRDefault="00E54CE6">
            <w:pPr>
              <w:jc w:val="both"/>
              <w:rPr>
                <w:rFonts w:eastAsia="Calibri" w:cs="Times New Roman"/>
                <w:sz w:val="24"/>
                <w:szCs w:val="24"/>
                <w:u w:val="single"/>
              </w:rPr>
            </w:pPr>
          </w:p>
          <w:p w14:paraId="11DBCBE7" w14:textId="77777777" w:rsidR="00E54CE6" w:rsidRPr="00E532F9" w:rsidRDefault="0016202A">
            <w:pPr>
              <w:bidi/>
              <w:jc w:val="both"/>
              <w:rPr>
                <w:rFonts w:eastAsia="Calibri" w:cs="Times New Roman"/>
                <w:sz w:val="24"/>
                <w:szCs w:val="24"/>
                <w:rtl/>
              </w:rPr>
            </w:pPr>
            <w:r w:rsidRPr="0002137C">
              <w:rPr>
                <w:rFonts w:hint="cs"/>
                <w:sz w:val="24"/>
                <w:szCs w:val="24"/>
                <w:u w:val="single"/>
                <w:rtl/>
              </w:rPr>
              <w:t>اختبارات الدم أو العظام:</w:t>
            </w:r>
            <w:r>
              <w:rPr>
                <w:rFonts w:hint="cs"/>
                <w:sz w:val="24"/>
                <w:szCs w:val="24"/>
                <w:rtl/>
              </w:rPr>
              <w:t xml:space="preserve"> كما هو موضح في الاثباتات المطلوبة للفئة 1.</w:t>
            </w:r>
          </w:p>
          <w:p w14:paraId="382A2560" w14:textId="77777777" w:rsidR="00E54CE6" w:rsidRPr="00E532F9" w:rsidRDefault="00E54CE6">
            <w:pPr>
              <w:jc w:val="both"/>
              <w:rPr>
                <w:rFonts w:eastAsia="Calibri" w:cs="Times New Roman"/>
                <w:sz w:val="24"/>
                <w:szCs w:val="24"/>
              </w:rPr>
            </w:pPr>
          </w:p>
          <w:p w14:paraId="43E8A027" w14:textId="77777777" w:rsidR="00E54CE6" w:rsidRPr="00E532F9" w:rsidRDefault="0016202A">
            <w:pPr>
              <w:bidi/>
              <w:rPr>
                <w:rFonts w:eastAsia="Calibri" w:cs="Times New Roman"/>
                <w:rtl/>
              </w:rPr>
            </w:pPr>
            <w:r w:rsidRPr="0002137C">
              <w:rPr>
                <w:rFonts w:hint="cs"/>
                <w:sz w:val="24"/>
                <w:szCs w:val="24"/>
                <w:u w:val="single"/>
                <w:rtl/>
              </w:rPr>
              <w:lastRenderedPageBreak/>
              <w:t>العجز الإدراكي:</w:t>
            </w:r>
            <w:r>
              <w:rPr>
                <w:rFonts w:hint="cs"/>
                <w:sz w:val="24"/>
                <w:szCs w:val="24"/>
                <w:rtl/>
              </w:rPr>
              <w:t xml:space="preserve"> التقرير المطلوب كما هو موضح في توضيح الفئة.</w:t>
            </w:r>
          </w:p>
        </w:tc>
      </w:tr>
      <w:tr w:rsidR="00E54CE6" w:rsidRPr="00E532F9" w14:paraId="6917D328" w14:textId="77777777">
        <w:tc>
          <w:tcPr>
            <w:tcW w:w="12950" w:type="dxa"/>
            <w:gridSpan w:val="3"/>
            <w:shd w:val="clear" w:color="auto" w:fill="B4C6E7"/>
          </w:tcPr>
          <w:p w14:paraId="26852E59" w14:textId="77777777" w:rsidR="00E54CE6" w:rsidRPr="00E532F9" w:rsidRDefault="00E54CE6">
            <w:pPr>
              <w:jc w:val="center"/>
              <w:rPr>
                <w:rFonts w:eastAsia="Calibri" w:cs="Times New Roman"/>
                <w:b/>
                <w:sz w:val="24"/>
                <w:szCs w:val="24"/>
                <w:u w:val="single"/>
              </w:rPr>
            </w:pPr>
          </w:p>
          <w:p w14:paraId="5E4FE379" w14:textId="283995A9" w:rsidR="00E54CE6" w:rsidRPr="007369B2" w:rsidRDefault="0016202A" w:rsidP="007369B2">
            <w:pPr>
              <w:bidi/>
              <w:jc w:val="center"/>
              <w:rPr>
                <w:b/>
                <w:bCs/>
                <w:u w:val="single"/>
                <w:rtl/>
              </w:rPr>
            </w:pPr>
            <w:r w:rsidRPr="007369B2">
              <w:rPr>
                <w:rFonts w:hint="cs"/>
                <w:b/>
                <w:bCs/>
                <w:sz w:val="32"/>
                <w:szCs w:val="24"/>
                <w:u w:val="single"/>
                <w:rtl/>
              </w:rPr>
              <w:t>الفئة 18</w:t>
            </w:r>
          </w:p>
          <w:p w14:paraId="39D67C50" w14:textId="77777777" w:rsidR="00E54CE6" w:rsidRPr="00E532F9" w:rsidRDefault="0016202A">
            <w:pPr>
              <w:autoSpaceDE w:val="0"/>
              <w:autoSpaceDN w:val="0"/>
              <w:bidi/>
              <w:adjustRightInd w:val="0"/>
              <w:contextualSpacing/>
              <w:jc w:val="center"/>
              <w:rPr>
                <w:rFonts w:eastAsia="Calibri" w:cs="Times New Roman"/>
                <w:b/>
                <w:sz w:val="24"/>
                <w:szCs w:val="24"/>
                <w:u w:val="single"/>
                <w:rtl/>
              </w:rPr>
            </w:pPr>
            <w:r>
              <w:rPr>
                <w:rFonts w:hint="cs"/>
                <w:sz w:val="24"/>
                <w:szCs w:val="24"/>
                <w:u w:val="single"/>
                <w:rtl/>
              </w:rPr>
              <w:t>الطفل القاصر، في عمر من 12 إلى 17 سنة</w:t>
            </w:r>
            <w:r>
              <w:rPr>
                <w:rFonts w:hint="cs"/>
                <w:sz w:val="24"/>
                <w:szCs w:val="24"/>
                <w:rtl/>
              </w:rPr>
              <w:t>، مع مستوى رصاص.</w:t>
            </w:r>
          </w:p>
          <w:p w14:paraId="746BDD5B"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27422AAC" w14:textId="77777777">
        <w:tc>
          <w:tcPr>
            <w:tcW w:w="4316" w:type="dxa"/>
          </w:tcPr>
          <w:p w14:paraId="62E2479C" w14:textId="77777777" w:rsidR="007369B2" w:rsidRPr="00E532F9" w:rsidRDefault="007369B2" w:rsidP="007369B2">
            <w:pPr>
              <w:bidi/>
              <w:jc w:val="center"/>
              <w:rPr>
                <w:rFonts w:eastAsia="Calibri" w:cs="Times New Roman"/>
                <w:b/>
                <w:bCs/>
                <w:sz w:val="24"/>
                <w:szCs w:val="24"/>
                <w:u w:val="single"/>
                <w:rtl/>
              </w:rPr>
            </w:pPr>
            <w:r>
              <w:rPr>
                <w:rFonts w:hint="cs"/>
                <w:b/>
                <w:bCs/>
                <w:sz w:val="24"/>
                <w:szCs w:val="24"/>
                <w:u w:val="single"/>
                <w:rtl/>
              </w:rPr>
              <w:t>توضيح الفئة</w:t>
            </w:r>
          </w:p>
          <w:p w14:paraId="49E2F31B" w14:textId="77777777" w:rsidR="00E54CE6" w:rsidRPr="00E532F9" w:rsidRDefault="00E54CE6">
            <w:pPr>
              <w:jc w:val="both"/>
              <w:rPr>
                <w:rFonts w:eastAsia="Calibri" w:cs="Times New Roman"/>
                <w:b/>
                <w:sz w:val="24"/>
                <w:szCs w:val="24"/>
                <w:u w:val="single"/>
              </w:rPr>
            </w:pPr>
          </w:p>
          <w:p w14:paraId="22953CFC" w14:textId="77777777" w:rsidR="00E54CE6" w:rsidRPr="007369B2" w:rsidRDefault="0016202A" w:rsidP="007369B2">
            <w:pPr>
              <w:bidi/>
              <w:rPr>
                <w:b/>
                <w:bCs/>
                <w:sz w:val="32"/>
                <w:szCs w:val="24"/>
                <w:u w:val="single"/>
                <w:rtl/>
              </w:rPr>
            </w:pPr>
            <w:r w:rsidRPr="007369B2">
              <w:rPr>
                <w:rFonts w:hint="cs"/>
                <w:b/>
                <w:bCs/>
                <w:sz w:val="32"/>
                <w:szCs w:val="24"/>
                <w:u w:val="single"/>
                <w:rtl/>
              </w:rPr>
              <w:t>مستوى رصاص</w:t>
            </w:r>
          </w:p>
          <w:p w14:paraId="525151C8" w14:textId="77777777" w:rsidR="00E54CE6" w:rsidRPr="00E532F9" w:rsidRDefault="0016202A">
            <w:pPr>
              <w:bidi/>
              <w:jc w:val="both"/>
              <w:rPr>
                <w:rFonts w:eastAsia="Calibri" w:cs="Times New Roman"/>
                <w:sz w:val="24"/>
                <w:szCs w:val="24"/>
                <w:rtl/>
              </w:rPr>
            </w:pPr>
            <w:r>
              <w:rPr>
                <w:rFonts w:hint="cs"/>
                <w:sz w:val="24"/>
                <w:szCs w:val="24"/>
                <w:rtl/>
              </w:rPr>
              <w:t xml:space="preserve">الأشخاص الذين تبلغ أعمارهم بين </w:t>
            </w:r>
            <w:r>
              <w:rPr>
                <w:rFonts w:hint="cs"/>
                <w:iCs/>
                <w:sz w:val="24"/>
                <w:szCs w:val="24"/>
                <w:rtl/>
              </w:rPr>
              <w:t>12</w:t>
            </w:r>
            <w:r>
              <w:rPr>
                <w:rFonts w:hint="cs"/>
                <w:sz w:val="24"/>
                <w:szCs w:val="24"/>
                <w:rtl/>
              </w:rPr>
              <w:t xml:space="preserve"> سنة و </w:t>
            </w:r>
            <w:r>
              <w:rPr>
                <w:rFonts w:hint="cs"/>
                <w:iCs/>
                <w:sz w:val="24"/>
                <w:szCs w:val="24"/>
                <w:rtl/>
              </w:rPr>
              <w:t>17</w:t>
            </w:r>
            <w:r>
              <w:rPr>
                <w:rFonts w:hint="cs"/>
                <w:sz w:val="24"/>
                <w:szCs w:val="24"/>
                <w:rtl/>
              </w:rPr>
              <w:t xml:space="preserve"> سنة عند تعرضهم لأول مرة والذين:</w:t>
            </w:r>
          </w:p>
          <w:p w14:paraId="14BB5561" w14:textId="77777777" w:rsidR="00E54CE6" w:rsidRPr="00E532F9" w:rsidRDefault="00E54CE6">
            <w:pPr>
              <w:jc w:val="both"/>
              <w:rPr>
                <w:rFonts w:eastAsia="Calibri" w:cs="Times New Roman"/>
                <w:sz w:val="24"/>
                <w:szCs w:val="24"/>
              </w:rPr>
            </w:pPr>
          </w:p>
          <w:p w14:paraId="71C7170B" w14:textId="77777777" w:rsidR="00E54CE6" w:rsidRPr="00E532F9" w:rsidRDefault="0016202A">
            <w:pPr>
              <w:bidi/>
              <w:jc w:val="both"/>
              <w:rPr>
                <w:rFonts w:eastAsia="Calibri" w:cs="Times New Roman"/>
                <w:sz w:val="24"/>
                <w:szCs w:val="24"/>
                <w:rtl/>
              </w:rPr>
            </w:pPr>
            <w:r>
              <w:rPr>
                <w:rFonts w:hint="cs"/>
                <w:sz w:val="24"/>
                <w:szCs w:val="24"/>
                <w:rtl/>
              </w:rPr>
              <w:t>(1) لمدة 21 يومًا على الأقل خلال أي فترة 30 يوم بين 25 أبريل 2014 و 31 يوليو 2016؛</w:t>
            </w:r>
          </w:p>
          <w:p w14:paraId="7DCBF2A9" w14:textId="77777777" w:rsidR="00E54CE6" w:rsidRPr="00E532F9" w:rsidRDefault="00E54CE6">
            <w:pPr>
              <w:jc w:val="both"/>
              <w:rPr>
                <w:rFonts w:eastAsia="Calibri" w:cs="Times New Roman"/>
                <w:sz w:val="24"/>
                <w:szCs w:val="24"/>
              </w:rPr>
            </w:pPr>
          </w:p>
          <w:p w14:paraId="14292C5E" w14:textId="77777777" w:rsidR="00E54CE6" w:rsidRPr="00E532F9" w:rsidRDefault="0016202A">
            <w:pPr>
              <w:bidi/>
              <w:jc w:val="both"/>
              <w:rPr>
                <w:rFonts w:eastAsia="Calibri" w:cs="Times New Roman"/>
                <w:b/>
                <w:sz w:val="24"/>
                <w:szCs w:val="24"/>
                <w:u w:val="single"/>
                <w:rtl/>
              </w:rPr>
            </w:pPr>
            <w:r>
              <w:rPr>
                <w:rFonts w:hint="cs"/>
                <w:sz w:val="24"/>
                <w:szCs w:val="24"/>
                <w:rtl/>
              </w:rPr>
              <w:t xml:space="preserve">(2) أقاموا أو سكنوا أو التحقوا بمدرسة أو عملوا في فلينت، أو بخلاف ذلك تعرضوا لمياه فلينت؛ </w:t>
            </w:r>
            <w:r>
              <w:rPr>
                <w:rFonts w:hint="cs"/>
                <w:b/>
                <w:bCs/>
                <w:sz w:val="24"/>
                <w:szCs w:val="24"/>
                <w:u w:val="single"/>
                <w:rtl/>
              </w:rPr>
              <w:t>و</w:t>
            </w:r>
          </w:p>
          <w:p w14:paraId="0A97C614" w14:textId="77777777" w:rsidR="00E54CE6" w:rsidRPr="00E532F9" w:rsidRDefault="00E54CE6">
            <w:pPr>
              <w:jc w:val="both"/>
              <w:rPr>
                <w:rFonts w:eastAsia="Calibri" w:cs="Times New Roman"/>
                <w:sz w:val="24"/>
                <w:szCs w:val="24"/>
              </w:rPr>
            </w:pPr>
          </w:p>
          <w:p w14:paraId="7B969C04" w14:textId="77777777" w:rsidR="00E54CE6" w:rsidRPr="00E532F9" w:rsidRDefault="0016202A">
            <w:pPr>
              <w:bidi/>
              <w:rPr>
                <w:rFonts w:eastAsia="Calibri" w:cs="Times New Roman"/>
                <w:sz w:val="24"/>
                <w:szCs w:val="24"/>
                <w:rtl/>
              </w:rPr>
            </w:pPr>
            <w:r>
              <w:rPr>
                <w:rFonts w:hint="cs"/>
                <w:sz w:val="24"/>
                <w:szCs w:val="24"/>
                <w:rtl/>
              </w:rPr>
              <w:t xml:space="preserve">(3) خضعوا للفحص بين 16 مايو 2014 و 31 أغسطس 2016 وكانت نتيجة فحص مستوى الرصاص في الدم لديهم ما بين 0.1 و 2.9 ميكروغرام / ديسيلتر؛ </w:t>
            </w:r>
            <w:r>
              <w:rPr>
                <w:rFonts w:hint="cs"/>
                <w:b/>
                <w:bCs/>
                <w:sz w:val="24"/>
                <w:szCs w:val="24"/>
                <w:u w:val="single"/>
                <w:rtl/>
              </w:rPr>
              <w:t>أو</w:t>
            </w:r>
            <w:r>
              <w:rPr>
                <w:rFonts w:hint="cs"/>
                <w:sz w:val="24"/>
                <w:szCs w:val="24"/>
                <w:rtl/>
              </w:rPr>
              <w:t xml:space="preserve"> خضعوا للفحص بين 16 مايو 2014 و 90 يومًا بعد تاريخ قرار الموافقة المبدئية، مع قياسات تحديد كمية الرصاص في الجسم الحي في عظام الشخص بلغت ما بين 0.1 و 2.9 ميكروغرام / غرام.</w:t>
            </w:r>
          </w:p>
          <w:p w14:paraId="5BEC52D7" w14:textId="77777777" w:rsidR="00E54CE6" w:rsidRPr="00E532F9" w:rsidRDefault="00E54CE6">
            <w:pPr>
              <w:rPr>
                <w:rFonts w:eastAsia="Calibri" w:cs="Times New Roman"/>
              </w:rPr>
            </w:pPr>
          </w:p>
        </w:tc>
        <w:tc>
          <w:tcPr>
            <w:tcW w:w="4317" w:type="dxa"/>
          </w:tcPr>
          <w:p w14:paraId="79EE733F" w14:textId="77777777" w:rsidR="007369B2" w:rsidRPr="002374E4" w:rsidRDefault="007369B2" w:rsidP="007369B2">
            <w:pPr>
              <w:bidi/>
              <w:jc w:val="center"/>
              <w:rPr>
                <w:b/>
                <w:bCs/>
                <w:sz w:val="32"/>
                <w:szCs w:val="24"/>
                <w:u w:val="single"/>
                <w:rtl/>
              </w:rPr>
            </w:pPr>
            <w:r w:rsidRPr="002374E4">
              <w:rPr>
                <w:rFonts w:hint="cs"/>
                <w:b/>
                <w:bCs/>
                <w:sz w:val="32"/>
                <w:szCs w:val="24"/>
                <w:u w:val="single"/>
                <w:rtl/>
              </w:rPr>
              <w:t>المكافآت النقدية</w:t>
            </w:r>
          </w:p>
          <w:p w14:paraId="0287F269" w14:textId="77777777" w:rsidR="00E54CE6" w:rsidRPr="00E532F9" w:rsidRDefault="00E54CE6">
            <w:pPr>
              <w:jc w:val="center"/>
              <w:rPr>
                <w:rFonts w:eastAsia="Calibri" w:cs="Times New Roman"/>
                <w:b/>
                <w:color w:val="0070C0"/>
                <w:sz w:val="24"/>
                <w:szCs w:val="24"/>
              </w:rPr>
            </w:pPr>
          </w:p>
          <w:p w14:paraId="346B6576" w14:textId="77777777" w:rsidR="00E54CE6" w:rsidRPr="00E532F9" w:rsidRDefault="0016202A">
            <w:pPr>
              <w:bidi/>
              <w:jc w:val="center"/>
              <w:rPr>
                <w:rFonts w:eastAsia="Calibri" w:cs="Times New Roman"/>
                <w:b/>
                <w:color w:val="0070C0"/>
                <w:sz w:val="24"/>
                <w:szCs w:val="24"/>
                <w:rtl/>
              </w:rPr>
            </w:pPr>
            <w:r>
              <w:rPr>
                <w:b/>
                <w:color w:val="0070C0"/>
                <w:sz w:val="24"/>
                <w:szCs w:val="24"/>
              </w:rPr>
              <w:t>0.5z</w:t>
            </w:r>
          </w:p>
          <w:p w14:paraId="17202601" w14:textId="77777777" w:rsidR="00E54CE6" w:rsidRPr="00E532F9" w:rsidRDefault="00E54CE6">
            <w:pPr>
              <w:rPr>
                <w:rFonts w:eastAsia="Calibri" w:cs="Times New Roman"/>
              </w:rPr>
            </w:pPr>
          </w:p>
        </w:tc>
        <w:tc>
          <w:tcPr>
            <w:tcW w:w="4317" w:type="dxa"/>
          </w:tcPr>
          <w:p w14:paraId="390546E6" w14:textId="77777777" w:rsidR="007369B2" w:rsidRPr="002374E4" w:rsidRDefault="007369B2" w:rsidP="007369B2">
            <w:pPr>
              <w:bidi/>
              <w:jc w:val="center"/>
              <w:rPr>
                <w:b/>
                <w:bCs/>
                <w:sz w:val="32"/>
                <w:szCs w:val="24"/>
                <w:u w:val="single"/>
                <w:rtl/>
              </w:rPr>
            </w:pPr>
            <w:r w:rsidRPr="002374E4">
              <w:rPr>
                <w:rFonts w:hint="cs"/>
                <w:b/>
                <w:bCs/>
                <w:sz w:val="32"/>
                <w:szCs w:val="24"/>
                <w:u w:val="single"/>
                <w:rtl/>
              </w:rPr>
              <w:t>الاثباتات المطلوبة</w:t>
            </w:r>
          </w:p>
          <w:p w14:paraId="18E32C0B" w14:textId="77777777" w:rsidR="00E54CE6" w:rsidRPr="00E532F9" w:rsidRDefault="00E54CE6">
            <w:pPr>
              <w:jc w:val="both"/>
              <w:rPr>
                <w:rFonts w:eastAsia="Calibri" w:cs="Times New Roman"/>
                <w:sz w:val="24"/>
                <w:szCs w:val="24"/>
                <w:u w:val="single"/>
              </w:rPr>
            </w:pPr>
          </w:p>
          <w:p w14:paraId="5E1D5B3D" w14:textId="77777777" w:rsidR="00E54CE6" w:rsidRPr="00E532F9" w:rsidRDefault="0016202A">
            <w:pPr>
              <w:bidi/>
              <w:jc w:val="both"/>
              <w:rPr>
                <w:rFonts w:eastAsia="Calibri" w:cs="Times New Roman"/>
                <w:rtl/>
              </w:rPr>
            </w:pPr>
            <w:r w:rsidRPr="007369B2">
              <w:rPr>
                <w:rFonts w:hint="cs"/>
                <w:sz w:val="24"/>
                <w:szCs w:val="24"/>
                <w:u w:val="single"/>
                <w:rtl/>
              </w:rPr>
              <w:t>اختبارات الدم أو العظام:</w:t>
            </w:r>
            <w:r>
              <w:rPr>
                <w:rFonts w:hint="cs"/>
                <w:sz w:val="24"/>
                <w:szCs w:val="24"/>
                <w:rtl/>
              </w:rPr>
              <w:t xml:space="preserve"> كما هو موضح في الاثباتات المطلوبة للفئة 1.</w:t>
            </w:r>
          </w:p>
        </w:tc>
      </w:tr>
      <w:tr w:rsidR="00E54CE6" w:rsidRPr="00E532F9" w14:paraId="0B3D7CF5" w14:textId="77777777">
        <w:tc>
          <w:tcPr>
            <w:tcW w:w="12950" w:type="dxa"/>
            <w:gridSpan w:val="3"/>
            <w:shd w:val="clear" w:color="auto" w:fill="B4C6E7"/>
          </w:tcPr>
          <w:p w14:paraId="306BD776" w14:textId="77777777" w:rsidR="00E54CE6" w:rsidRPr="00E532F9" w:rsidRDefault="00E54CE6">
            <w:pPr>
              <w:jc w:val="center"/>
              <w:rPr>
                <w:rFonts w:eastAsia="Calibri" w:cs="Times New Roman"/>
                <w:b/>
                <w:sz w:val="24"/>
                <w:szCs w:val="24"/>
                <w:u w:val="single"/>
              </w:rPr>
            </w:pPr>
          </w:p>
          <w:p w14:paraId="34358E94" w14:textId="77777777" w:rsidR="00E54CE6" w:rsidRPr="007369B2" w:rsidRDefault="0016202A" w:rsidP="007369B2">
            <w:pPr>
              <w:bidi/>
              <w:jc w:val="center"/>
              <w:rPr>
                <w:b/>
                <w:bCs/>
                <w:sz w:val="32"/>
                <w:szCs w:val="24"/>
                <w:u w:val="single"/>
                <w:rtl/>
              </w:rPr>
            </w:pPr>
            <w:r w:rsidRPr="007369B2">
              <w:rPr>
                <w:rFonts w:hint="cs"/>
                <w:b/>
                <w:bCs/>
                <w:sz w:val="32"/>
                <w:szCs w:val="24"/>
                <w:u w:val="single"/>
                <w:rtl/>
              </w:rPr>
              <w:t>الفئة 19</w:t>
            </w:r>
          </w:p>
          <w:p w14:paraId="05AB8CE6" w14:textId="77777777" w:rsidR="00E54CE6" w:rsidRPr="00E532F9" w:rsidRDefault="0016202A">
            <w:pPr>
              <w:autoSpaceDE w:val="0"/>
              <w:autoSpaceDN w:val="0"/>
              <w:bidi/>
              <w:adjustRightInd w:val="0"/>
              <w:contextualSpacing/>
              <w:jc w:val="center"/>
              <w:rPr>
                <w:rFonts w:eastAsia="Calibri" w:cs="Times New Roman"/>
                <w:b/>
                <w:sz w:val="24"/>
                <w:szCs w:val="24"/>
                <w:u w:val="single"/>
                <w:rtl/>
              </w:rPr>
            </w:pPr>
            <w:r>
              <w:rPr>
                <w:rFonts w:hint="cs"/>
                <w:sz w:val="24"/>
                <w:szCs w:val="24"/>
                <w:u w:val="single"/>
                <w:rtl/>
              </w:rPr>
              <w:t>الطفل القاصر بعمر ما بين 12 سنة و 17 سنة</w:t>
            </w:r>
            <w:r>
              <w:rPr>
                <w:rFonts w:hint="cs"/>
                <w:sz w:val="24"/>
                <w:szCs w:val="24"/>
                <w:rtl/>
              </w:rPr>
              <w:t>، رصاص في ماء السكن، أو أنابيب خدمة من الرصاص /الصلب المجلفن.</w:t>
            </w:r>
          </w:p>
          <w:p w14:paraId="214911D3"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28D79F73" w14:textId="77777777">
        <w:tc>
          <w:tcPr>
            <w:tcW w:w="4316" w:type="dxa"/>
          </w:tcPr>
          <w:p w14:paraId="344616B9" w14:textId="77777777" w:rsidR="007369B2" w:rsidRPr="00E532F9" w:rsidRDefault="007369B2" w:rsidP="007369B2">
            <w:pPr>
              <w:bidi/>
              <w:jc w:val="center"/>
              <w:rPr>
                <w:rFonts w:eastAsia="Calibri" w:cs="Times New Roman"/>
                <w:b/>
                <w:bCs/>
                <w:sz w:val="24"/>
                <w:szCs w:val="24"/>
                <w:u w:val="single"/>
                <w:rtl/>
              </w:rPr>
            </w:pPr>
            <w:r>
              <w:rPr>
                <w:rFonts w:hint="cs"/>
                <w:b/>
                <w:bCs/>
                <w:sz w:val="24"/>
                <w:szCs w:val="24"/>
                <w:u w:val="single"/>
                <w:rtl/>
              </w:rPr>
              <w:t>توضيح الفئة</w:t>
            </w:r>
          </w:p>
          <w:p w14:paraId="109DBBF5" w14:textId="77777777" w:rsidR="00E54CE6" w:rsidRPr="00E532F9" w:rsidRDefault="00E54CE6">
            <w:pPr>
              <w:jc w:val="both"/>
              <w:rPr>
                <w:rFonts w:eastAsia="Calibri" w:cs="Times New Roman"/>
                <w:b/>
                <w:sz w:val="24"/>
                <w:szCs w:val="24"/>
                <w:u w:val="single"/>
              </w:rPr>
            </w:pPr>
          </w:p>
          <w:p w14:paraId="0E40695E" w14:textId="77777777" w:rsidR="00E54CE6" w:rsidRPr="007369B2" w:rsidRDefault="0016202A" w:rsidP="007369B2">
            <w:pPr>
              <w:bidi/>
              <w:rPr>
                <w:b/>
                <w:bCs/>
                <w:sz w:val="32"/>
                <w:szCs w:val="24"/>
                <w:u w:val="single"/>
                <w:rtl/>
              </w:rPr>
            </w:pPr>
            <w:r w:rsidRPr="007369B2">
              <w:rPr>
                <w:rFonts w:hint="cs"/>
                <w:b/>
                <w:bCs/>
                <w:sz w:val="32"/>
                <w:szCs w:val="24"/>
                <w:u w:val="single"/>
                <w:rtl/>
              </w:rPr>
              <w:t>مسكن حيث يبلغ مستوى الرصاص في الماء 15 جزءًا في المليار أو أعلى</w:t>
            </w:r>
          </w:p>
          <w:p w14:paraId="5816F9F0" w14:textId="77777777" w:rsidR="00E54CE6" w:rsidRPr="00E532F9" w:rsidRDefault="0016202A">
            <w:pPr>
              <w:bidi/>
              <w:jc w:val="both"/>
              <w:rPr>
                <w:rFonts w:eastAsia="Calibri" w:cs="Times New Roman"/>
                <w:sz w:val="24"/>
                <w:szCs w:val="24"/>
                <w:rtl/>
              </w:rPr>
            </w:pPr>
            <w:r>
              <w:rPr>
                <w:rFonts w:hint="cs"/>
                <w:sz w:val="24"/>
                <w:szCs w:val="24"/>
                <w:rtl/>
              </w:rPr>
              <w:lastRenderedPageBreak/>
              <w:t>الأشخاص الذين تبلغ أعمارهم من 12 سنة إلى 17 سنة عند تعرضهم لأول مرة والذين:</w:t>
            </w:r>
          </w:p>
          <w:p w14:paraId="047F4E46" w14:textId="77777777" w:rsidR="00E54CE6" w:rsidRPr="00E532F9" w:rsidRDefault="00E54CE6">
            <w:pPr>
              <w:jc w:val="both"/>
              <w:rPr>
                <w:rFonts w:eastAsia="Calibri" w:cs="Times New Roman"/>
                <w:sz w:val="24"/>
                <w:szCs w:val="24"/>
              </w:rPr>
            </w:pPr>
          </w:p>
          <w:p w14:paraId="22EA7DFE" w14:textId="77777777" w:rsidR="00E54CE6" w:rsidRPr="00E532F9" w:rsidRDefault="0016202A">
            <w:pPr>
              <w:bidi/>
              <w:jc w:val="both"/>
              <w:rPr>
                <w:rFonts w:eastAsia="Calibri" w:cs="Times New Roman"/>
                <w:sz w:val="24"/>
                <w:szCs w:val="24"/>
                <w:rtl/>
              </w:rPr>
            </w:pPr>
            <w:r>
              <w:rPr>
                <w:rFonts w:hint="cs"/>
                <w:sz w:val="24"/>
                <w:szCs w:val="24"/>
                <w:rtl/>
              </w:rPr>
              <w:t>(1) لمدة 21 يومًا على الأقل خلال أي فترة 30 يوم بين 25 أبريل 2014 و 31 يوليو 2016؛</w:t>
            </w:r>
          </w:p>
          <w:p w14:paraId="18F03358" w14:textId="77777777" w:rsidR="00E54CE6" w:rsidRPr="00E532F9" w:rsidRDefault="00E54CE6">
            <w:pPr>
              <w:jc w:val="both"/>
              <w:rPr>
                <w:rFonts w:eastAsia="Calibri" w:cs="Times New Roman"/>
                <w:sz w:val="24"/>
                <w:szCs w:val="24"/>
              </w:rPr>
            </w:pPr>
          </w:p>
          <w:p w14:paraId="51EE880A" w14:textId="77777777" w:rsidR="00E54CE6" w:rsidRPr="00E532F9" w:rsidRDefault="0016202A">
            <w:pPr>
              <w:bidi/>
              <w:jc w:val="both"/>
              <w:rPr>
                <w:rFonts w:eastAsia="Calibri" w:cs="Times New Roman"/>
                <w:b/>
                <w:sz w:val="24"/>
                <w:szCs w:val="24"/>
                <w:u w:val="single"/>
                <w:rtl/>
              </w:rPr>
            </w:pPr>
            <w:r>
              <w:rPr>
                <w:rFonts w:hint="cs"/>
                <w:sz w:val="24"/>
                <w:szCs w:val="24"/>
                <w:rtl/>
              </w:rPr>
              <w:t xml:space="preserve">(2) أقاموا أو سكنوا في مسكن في فلينت؛ </w:t>
            </w:r>
            <w:r>
              <w:rPr>
                <w:rFonts w:hint="cs"/>
                <w:b/>
                <w:bCs/>
                <w:sz w:val="24"/>
                <w:szCs w:val="24"/>
                <w:u w:val="single"/>
                <w:rtl/>
              </w:rPr>
              <w:t>و</w:t>
            </w:r>
          </w:p>
          <w:p w14:paraId="46E5D601" w14:textId="77777777" w:rsidR="00E54CE6" w:rsidRPr="00E532F9" w:rsidRDefault="00E54CE6">
            <w:pPr>
              <w:jc w:val="both"/>
              <w:rPr>
                <w:rFonts w:eastAsia="Calibri" w:cs="Times New Roman"/>
                <w:sz w:val="24"/>
                <w:szCs w:val="24"/>
              </w:rPr>
            </w:pPr>
          </w:p>
          <w:p w14:paraId="7A4FAD31" w14:textId="77777777" w:rsidR="00E54CE6" w:rsidRPr="00E532F9" w:rsidRDefault="0016202A">
            <w:pPr>
              <w:bidi/>
              <w:jc w:val="both"/>
              <w:rPr>
                <w:rFonts w:eastAsia="Calibri" w:cs="Times New Roman"/>
                <w:sz w:val="24"/>
                <w:szCs w:val="24"/>
                <w:rtl/>
              </w:rPr>
            </w:pPr>
            <w:r>
              <w:rPr>
                <w:rFonts w:hint="cs"/>
                <w:sz w:val="24"/>
                <w:szCs w:val="24"/>
                <w:rtl/>
              </w:rPr>
              <w:t>(3) تم فحص مسكن فلينت هذا بين 16 مايو 2014 و 31 أغسطس 2016 حيث بلغ مستوى الرصاص في الماء 15 جزء في المليار أو أعلى.</w:t>
            </w:r>
          </w:p>
          <w:p w14:paraId="5DB41FEB" w14:textId="77777777" w:rsidR="00E54CE6" w:rsidRPr="00E532F9" w:rsidRDefault="00E54CE6">
            <w:pPr>
              <w:jc w:val="both"/>
              <w:rPr>
                <w:rFonts w:eastAsia="Calibri" w:cs="Times New Roman"/>
                <w:b/>
                <w:sz w:val="24"/>
                <w:szCs w:val="24"/>
                <w:u w:val="single"/>
              </w:rPr>
            </w:pPr>
          </w:p>
          <w:p w14:paraId="62396298" w14:textId="77777777" w:rsidR="00E54CE6" w:rsidRPr="007369B2" w:rsidRDefault="0016202A" w:rsidP="007369B2">
            <w:pPr>
              <w:bidi/>
              <w:rPr>
                <w:b/>
                <w:bCs/>
                <w:sz w:val="32"/>
                <w:szCs w:val="24"/>
                <w:u w:val="single"/>
                <w:rtl/>
              </w:rPr>
            </w:pPr>
            <w:r w:rsidRPr="007369B2">
              <w:rPr>
                <w:rFonts w:hint="cs"/>
                <w:b/>
                <w:bCs/>
                <w:sz w:val="32"/>
                <w:szCs w:val="24"/>
                <w:u w:val="single"/>
                <w:rtl/>
              </w:rPr>
              <w:t>أو</w:t>
            </w:r>
          </w:p>
          <w:p w14:paraId="4E885475" w14:textId="77777777" w:rsidR="00E54CE6" w:rsidRPr="007369B2" w:rsidRDefault="00E54CE6" w:rsidP="007369B2">
            <w:pPr>
              <w:bidi/>
              <w:rPr>
                <w:sz w:val="32"/>
                <w:szCs w:val="24"/>
              </w:rPr>
            </w:pPr>
          </w:p>
          <w:p w14:paraId="5F1CF447" w14:textId="77777777" w:rsidR="00E54CE6" w:rsidRPr="007369B2" w:rsidRDefault="0016202A" w:rsidP="007369B2">
            <w:pPr>
              <w:bidi/>
              <w:rPr>
                <w:b/>
                <w:bCs/>
                <w:sz w:val="32"/>
                <w:szCs w:val="24"/>
                <w:u w:val="single"/>
                <w:rtl/>
              </w:rPr>
            </w:pPr>
            <w:r w:rsidRPr="007369B2">
              <w:rPr>
                <w:rFonts w:hint="cs"/>
                <w:b/>
                <w:bCs/>
                <w:sz w:val="32"/>
                <w:szCs w:val="24"/>
                <w:u w:val="single"/>
                <w:rtl/>
              </w:rPr>
              <w:t>مسكن بأنابيب خدمة من الرصاص أو الصلب المجلفن</w:t>
            </w:r>
          </w:p>
          <w:p w14:paraId="74D43795" w14:textId="77777777" w:rsidR="00E54CE6" w:rsidRPr="00E532F9" w:rsidRDefault="0016202A">
            <w:pPr>
              <w:bidi/>
              <w:jc w:val="both"/>
              <w:rPr>
                <w:rFonts w:eastAsia="Calibri" w:cs="Times New Roman"/>
                <w:sz w:val="24"/>
                <w:szCs w:val="24"/>
                <w:rtl/>
              </w:rPr>
            </w:pPr>
            <w:r>
              <w:rPr>
                <w:rFonts w:hint="cs"/>
                <w:sz w:val="24"/>
                <w:szCs w:val="24"/>
                <w:rtl/>
              </w:rPr>
              <w:t>الأشخاص الذين تبلغ أعمارهم من 12 سنة إلى 17 سنة عند تعرضهم لأول مرة والذين:</w:t>
            </w:r>
          </w:p>
          <w:p w14:paraId="0C654FA2" w14:textId="77777777" w:rsidR="00E54CE6" w:rsidRPr="00E532F9" w:rsidRDefault="00E54CE6">
            <w:pPr>
              <w:jc w:val="both"/>
              <w:rPr>
                <w:rFonts w:eastAsia="Calibri" w:cs="Times New Roman"/>
                <w:sz w:val="24"/>
                <w:szCs w:val="24"/>
              </w:rPr>
            </w:pPr>
          </w:p>
          <w:p w14:paraId="25ACC11C" w14:textId="77777777" w:rsidR="00E54CE6" w:rsidRPr="00E532F9" w:rsidRDefault="0016202A">
            <w:pPr>
              <w:bidi/>
              <w:jc w:val="both"/>
              <w:rPr>
                <w:rFonts w:eastAsia="Calibri" w:cs="Times New Roman"/>
                <w:sz w:val="24"/>
                <w:szCs w:val="24"/>
                <w:rtl/>
              </w:rPr>
            </w:pPr>
            <w:r>
              <w:rPr>
                <w:rFonts w:hint="cs"/>
                <w:sz w:val="24"/>
                <w:szCs w:val="24"/>
                <w:rtl/>
              </w:rPr>
              <w:t>(1) لمدة 21 يومًا على الأقل خلال أي فترة 30 يوم بين 25 أبريل 2014 و 31 يوليو 2016؛</w:t>
            </w:r>
          </w:p>
          <w:p w14:paraId="6F791F0B" w14:textId="77777777" w:rsidR="00E54CE6" w:rsidRPr="00E532F9" w:rsidRDefault="00E54CE6">
            <w:pPr>
              <w:jc w:val="both"/>
              <w:rPr>
                <w:rFonts w:eastAsia="Calibri" w:cs="Times New Roman"/>
                <w:sz w:val="24"/>
                <w:szCs w:val="24"/>
              </w:rPr>
            </w:pPr>
          </w:p>
          <w:p w14:paraId="14A8DAF7" w14:textId="77777777" w:rsidR="00E54CE6" w:rsidRPr="00E532F9" w:rsidRDefault="0016202A">
            <w:pPr>
              <w:bidi/>
              <w:jc w:val="both"/>
              <w:rPr>
                <w:rFonts w:eastAsia="Calibri" w:cs="Times New Roman"/>
                <w:b/>
                <w:sz w:val="24"/>
                <w:szCs w:val="24"/>
                <w:u w:val="single"/>
                <w:rtl/>
              </w:rPr>
            </w:pPr>
            <w:r>
              <w:rPr>
                <w:rFonts w:hint="cs"/>
                <w:sz w:val="24"/>
                <w:szCs w:val="24"/>
                <w:rtl/>
              </w:rPr>
              <w:t xml:space="preserve">(2) أقاموا أو سكنوا في مسكن في فلينت؛ </w:t>
            </w:r>
            <w:r>
              <w:rPr>
                <w:rFonts w:hint="cs"/>
                <w:b/>
                <w:bCs/>
                <w:sz w:val="24"/>
                <w:szCs w:val="24"/>
                <w:u w:val="single"/>
                <w:rtl/>
              </w:rPr>
              <w:t>و</w:t>
            </w:r>
          </w:p>
          <w:p w14:paraId="2CE4F3D9" w14:textId="77777777" w:rsidR="00E54CE6" w:rsidRPr="00E532F9" w:rsidRDefault="00E54CE6">
            <w:pPr>
              <w:jc w:val="both"/>
              <w:rPr>
                <w:rFonts w:eastAsia="Calibri" w:cs="Times New Roman"/>
                <w:sz w:val="24"/>
                <w:szCs w:val="24"/>
              </w:rPr>
            </w:pPr>
          </w:p>
          <w:p w14:paraId="666B958F" w14:textId="77777777" w:rsidR="00E54CE6" w:rsidRPr="00E532F9" w:rsidRDefault="0016202A">
            <w:pPr>
              <w:bidi/>
              <w:jc w:val="both"/>
              <w:rPr>
                <w:rFonts w:eastAsia="Calibri" w:cs="Times New Roman"/>
                <w:sz w:val="24"/>
                <w:szCs w:val="24"/>
                <w:rtl/>
              </w:rPr>
            </w:pPr>
            <w:r>
              <w:rPr>
                <w:rFonts w:hint="cs"/>
                <w:sz w:val="24"/>
                <w:szCs w:val="24"/>
                <w:rtl/>
              </w:rPr>
              <w:t>(3) كان لمسكن فلينت هذا أنابيب خدمة من الرصاص أو الصلب المجلفن.</w:t>
            </w:r>
          </w:p>
          <w:p w14:paraId="485584F6" w14:textId="77777777" w:rsidR="00E54CE6" w:rsidRPr="00E532F9" w:rsidRDefault="00E54CE6">
            <w:pPr>
              <w:jc w:val="both"/>
              <w:rPr>
                <w:rFonts w:eastAsia="Calibri" w:cs="Times New Roman"/>
                <w:b/>
                <w:sz w:val="24"/>
                <w:szCs w:val="24"/>
                <w:u w:val="single"/>
              </w:rPr>
            </w:pPr>
          </w:p>
        </w:tc>
        <w:tc>
          <w:tcPr>
            <w:tcW w:w="4317" w:type="dxa"/>
          </w:tcPr>
          <w:p w14:paraId="174A0B3E" w14:textId="77777777" w:rsidR="007369B2" w:rsidRPr="002374E4" w:rsidRDefault="007369B2" w:rsidP="007369B2">
            <w:pPr>
              <w:bidi/>
              <w:jc w:val="center"/>
              <w:rPr>
                <w:b/>
                <w:bCs/>
                <w:sz w:val="32"/>
                <w:szCs w:val="24"/>
                <w:u w:val="single"/>
                <w:rtl/>
              </w:rPr>
            </w:pPr>
            <w:r w:rsidRPr="002374E4">
              <w:rPr>
                <w:rFonts w:hint="cs"/>
                <w:b/>
                <w:bCs/>
                <w:sz w:val="32"/>
                <w:szCs w:val="24"/>
                <w:u w:val="single"/>
                <w:rtl/>
              </w:rPr>
              <w:lastRenderedPageBreak/>
              <w:t>المكافآت النقدية</w:t>
            </w:r>
          </w:p>
          <w:p w14:paraId="47627C5D" w14:textId="77777777" w:rsidR="00E54CE6" w:rsidRPr="00E532F9" w:rsidRDefault="00E54CE6">
            <w:pPr>
              <w:jc w:val="center"/>
              <w:rPr>
                <w:rFonts w:eastAsia="Calibri" w:cs="Times New Roman"/>
                <w:b/>
                <w:color w:val="0070C0"/>
                <w:sz w:val="24"/>
                <w:szCs w:val="24"/>
              </w:rPr>
            </w:pPr>
          </w:p>
          <w:p w14:paraId="2849E3CA" w14:textId="77777777" w:rsidR="00E54CE6" w:rsidRPr="00E532F9" w:rsidRDefault="0016202A">
            <w:pPr>
              <w:bidi/>
              <w:jc w:val="center"/>
              <w:rPr>
                <w:rFonts w:eastAsia="Calibri" w:cs="Times New Roman"/>
                <w:b/>
                <w:color w:val="0070C0"/>
                <w:sz w:val="24"/>
                <w:szCs w:val="24"/>
                <w:rtl/>
              </w:rPr>
            </w:pPr>
            <w:r>
              <w:rPr>
                <w:b/>
                <w:color w:val="0070C0"/>
                <w:sz w:val="24"/>
                <w:szCs w:val="24"/>
              </w:rPr>
              <w:t>0.2z</w:t>
            </w:r>
          </w:p>
          <w:p w14:paraId="35B4745B" w14:textId="77777777" w:rsidR="00E54CE6" w:rsidRPr="00E532F9" w:rsidRDefault="00E54CE6">
            <w:pPr>
              <w:rPr>
                <w:rFonts w:eastAsia="Calibri" w:cs="Times New Roman"/>
              </w:rPr>
            </w:pPr>
          </w:p>
        </w:tc>
        <w:tc>
          <w:tcPr>
            <w:tcW w:w="4317" w:type="dxa"/>
          </w:tcPr>
          <w:p w14:paraId="639DC326" w14:textId="77777777" w:rsidR="007369B2" w:rsidRPr="002374E4" w:rsidRDefault="007369B2" w:rsidP="007369B2">
            <w:pPr>
              <w:bidi/>
              <w:jc w:val="center"/>
              <w:rPr>
                <w:b/>
                <w:bCs/>
                <w:sz w:val="32"/>
                <w:szCs w:val="24"/>
                <w:u w:val="single"/>
                <w:rtl/>
              </w:rPr>
            </w:pPr>
            <w:r w:rsidRPr="002374E4">
              <w:rPr>
                <w:rFonts w:hint="cs"/>
                <w:b/>
                <w:bCs/>
                <w:sz w:val="32"/>
                <w:szCs w:val="24"/>
                <w:u w:val="single"/>
                <w:rtl/>
              </w:rPr>
              <w:t>الاثباتات المطلوبة</w:t>
            </w:r>
          </w:p>
          <w:p w14:paraId="50BA9E0C" w14:textId="77777777" w:rsidR="00E54CE6" w:rsidRPr="00E532F9" w:rsidRDefault="00E54CE6">
            <w:pPr>
              <w:jc w:val="both"/>
              <w:rPr>
                <w:rFonts w:eastAsia="Calibri" w:cs="Times New Roman"/>
                <w:sz w:val="24"/>
                <w:szCs w:val="24"/>
                <w:u w:val="single"/>
              </w:rPr>
            </w:pPr>
          </w:p>
          <w:p w14:paraId="224E1711" w14:textId="77777777" w:rsidR="00E54CE6" w:rsidRPr="00E532F9" w:rsidRDefault="0016202A">
            <w:pPr>
              <w:bidi/>
              <w:jc w:val="both"/>
              <w:rPr>
                <w:rFonts w:eastAsia="Calibri" w:cs="Times New Roman"/>
                <w:sz w:val="24"/>
                <w:szCs w:val="24"/>
                <w:u w:val="single"/>
                <w:rtl/>
              </w:rPr>
            </w:pPr>
            <w:r>
              <w:rPr>
                <w:rFonts w:hint="cs"/>
                <w:sz w:val="24"/>
                <w:szCs w:val="24"/>
                <w:u w:val="single"/>
                <w:rtl/>
              </w:rPr>
              <w:t>أنابيب خدمة من الرصاص أو الصلب المجلف</w:t>
            </w:r>
            <w:r>
              <w:rPr>
                <w:rFonts w:hint="cs"/>
                <w:sz w:val="24"/>
                <w:szCs w:val="24"/>
                <w:rtl/>
              </w:rPr>
              <w:t>ن: كما هو موضح في الاثباتات المطلوبة للفئة 5.</w:t>
            </w:r>
          </w:p>
        </w:tc>
      </w:tr>
      <w:tr w:rsidR="00E54CE6" w:rsidRPr="00E532F9" w14:paraId="0EE1E984" w14:textId="77777777">
        <w:tc>
          <w:tcPr>
            <w:tcW w:w="12950" w:type="dxa"/>
            <w:gridSpan w:val="3"/>
            <w:shd w:val="clear" w:color="auto" w:fill="B4C6E7"/>
          </w:tcPr>
          <w:p w14:paraId="730CC20F" w14:textId="77777777" w:rsidR="00E54CE6" w:rsidRPr="00E532F9" w:rsidRDefault="00E54CE6">
            <w:pPr>
              <w:jc w:val="center"/>
              <w:rPr>
                <w:rFonts w:eastAsia="Calibri" w:cs="Times New Roman"/>
                <w:b/>
                <w:sz w:val="24"/>
                <w:szCs w:val="24"/>
                <w:u w:val="single"/>
              </w:rPr>
            </w:pPr>
          </w:p>
          <w:p w14:paraId="4B7DBDFF" w14:textId="77777777" w:rsidR="00E54CE6" w:rsidRPr="005A3A28" w:rsidRDefault="0016202A" w:rsidP="005A3A28">
            <w:pPr>
              <w:bidi/>
              <w:jc w:val="center"/>
              <w:rPr>
                <w:b/>
                <w:bCs/>
                <w:sz w:val="32"/>
                <w:szCs w:val="24"/>
                <w:u w:val="single"/>
                <w:rtl/>
              </w:rPr>
            </w:pPr>
            <w:r w:rsidRPr="005A3A28">
              <w:rPr>
                <w:rFonts w:hint="cs"/>
                <w:b/>
                <w:bCs/>
                <w:sz w:val="32"/>
                <w:szCs w:val="24"/>
                <w:u w:val="single"/>
                <w:rtl/>
              </w:rPr>
              <w:t>الفئة 20</w:t>
            </w:r>
          </w:p>
          <w:p w14:paraId="31EEC5EA" w14:textId="77777777" w:rsidR="00E54CE6" w:rsidRPr="00E532F9" w:rsidRDefault="0016202A">
            <w:pPr>
              <w:autoSpaceDE w:val="0"/>
              <w:autoSpaceDN w:val="0"/>
              <w:bidi/>
              <w:adjustRightInd w:val="0"/>
              <w:contextualSpacing/>
              <w:jc w:val="center"/>
              <w:rPr>
                <w:rFonts w:eastAsia="Calibri" w:cs="Times New Roman"/>
                <w:sz w:val="24"/>
                <w:szCs w:val="24"/>
                <w:rtl/>
              </w:rPr>
            </w:pPr>
            <w:r>
              <w:rPr>
                <w:rFonts w:hint="cs"/>
                <w:sz w:val="24"/>
                <w:szCs w:val="24"/>
                <w:u w:val="single"/>
                <w:rtl/>
              </w:rPr>
              <w:t>الطفل القاصر، بعمر بين 12 سنة و 17 سنة</w:t>
            </w:r>
            <w:r>
              <w:rPr>
                <w:rFonts w:hint="cs"/>
                <w:sz w:val="24"/>
                <w:szCs w:val="24"/>
                <w:rtl/>
              </w:rPr>
              <w:t>، لا مستوى للرصاص في الدم أو العظام.</w:t>
            </w:r>
          </w:p>
          <w:p w14:paraId="302B7986"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66571BB2" w14:textId="77777777">
        <w:tc>
          <w:tcPr>
            <w:tcW w:w="4316" w:type="dxa"/>
          </w:tcPr>
          <w:p w14:paraId="0BC82CA5" w14:textId="77777777" w:rsidR="00E54CE6" w:rsidRPr="00E532F9" w:rsidRDefault="0016202A">
            <w:pPr>
              <w:bidi/>
              <w:jc w:val="center"/>
              <w:rPr>
                <w:rFonts w:eastAsia="Calibri" w:cs="Times New Roman"/>
                <w:b/>
                <w:sz w:val="24"/>
                <w:szCs w:val="24"/>
                <w:u w:val="single"/>
                <w:rtl/>
              </w:rPr>
            </w:pPr>
            <w:r>
              <w:rPr>
                <w:rFonts w:hint="cs"/>
                <w:b/>
                <w:sz w:val="24"/>
                <w:szCs w:val="24"/>
                <w:u w:val="single"/>
                <w:rtl/>
              </w:rPr>
              <w:t>توضيح الفئة</w:t>
            </w:r>
          </w:p>
          <w:p w14:paraId="1965788E" w14:textId="77777777" w:rsidR="00E54CE6" w:rsidRPr="00E532F9" w:rsidRDefault="00E54CE6">
            <w:pPr>
              <w:jc w:val="both"/>
              <w:rPr>
                <w:rFonts w:eastAsia="Calibri" w:cs="Times New Roman"/>
                <w:b/>
                <w:sz w:val="24"/>
                <w:szCs w:val="24"/>
                <w:u w:val="single"/>
              </w:rPr>
            </w:pPr>
          </w:p>
          <w:p w14:paraId="64CEA56B" w14:textId="77777777" w:rsidR="00E54CE6" w:rsidRPr="00E532F9" w:rsidRDefault="0016202A">
            <w:pPr>
              <w:bidi/>
              <w:jc w:val="both"/>
              <w:rPr>
                <w:rFonts w:eastAsia="Calibri" w:cs="Times New Roman"/>
                <w:b/>
                <w:sz w:val="24"/>
                <w:szCs w:val="24"/>
                <w:u w:val="single"/>
                <w:rtl/>
              </w:rPr>
            </w:pPr>
            <w:r>
              <w:rPr>
                <w:rFonts w:hint="cs"/>
                <w:b/>
                <w:sz w:val="24"/>
                <w:szCs w:val="24"/>
                <w:u w:val="single"/>
                <w:rtl/>
              </w:rPr>
              <w:t>لا مستوى للرصاص في الدم أو العظام</w:t>
            </w:r>
          </w:p>
          <w:p w14:paraId="66ACDECC" w14:textId="77777777" w:rsidR="00E54CE6" w:rsidRPr="00E532F9" w:rsidRDefault="0016202A">
            <w:pPr>
              <w:bidi/>
              <w:jc w:val="both"/>
              <w:rPr>
                <w:rFonts w:eastAsia="Calibri" w:cs="Times New Roman"/>
                <w:sz w:val="24"/>
                <w:szCs w:val="24"/>
                <w:rtl/>
              </w:rPr>
            </w:pPr>
            <w:r>
              <w:rPr>
                <w:rFonts w:hint="cs"/>
                <w:sz w:val="24"/>
                <w:szCs w:val="24"/>
                <w:rtl/>
              </w:rPr>
              <w:lastRenderedPageBreak/>
              <w:t>الأشخاص الذين تبلغ أعمارهم من 12 سنة إلى 17 سنة عند تعرضهم لأول مرة والذين:</w:t>
            </w:r>
          </w:p>
          <w:p w14:paraId="10EC2BA7" w14:textId="77777777" w:rsidR="00E54CE6" w:rsidRPr="00E532F9" w:rsidRDefault="00E54CE6">
            <w:pPr>
              <w:jc w:val="both"/>
              <w:rPr>
                <w:rFonts w:eastAsia="Calibri" w:cs="Times New Roman"/>
                <w:sz w:val="24"/>
                <w:szCs w:val="24"/>
              </w:rPr>
            </w:pPr>
          </w:p>
          <w:p w14:paraId="4F535C97" w14:textId="77777777" w:rsidR="00E54CE6" w:rsidRPr="00E532F9" w:rsidRDefault="0016202A">
            <w:pPr>
              <w:bidi/>
              <w:jc w:val="both"/>
              <w:rPr>
                <w:rFonts w:eastAsia="Calibri" w:cs="Times New Roman"/>
                <w:sz w:val="24"/>
                <w:szCs w:val="24"/>
                <w:rtl/>
              </w:rPr>
            </w:pPr>
            <w:r>
              <w:rPr>
                <w:rFonts w:hint="cs"/>
                <w:sz w:val="24"/>
                <w:szCs w:val="24"/>
                <w:rtl/>
              </w:rPr>
              <w:t>(1) لمدة 21 يومًا على الأقل خلال أي فترة 30 يوم بين 25 أبريل 2014 و 31 يوليو 2016؛</w:t>
            </w:r>
          </w:p>
          <w:p w14:paraId="4C13EC2A" w14:textId="77777777" w:rsidR="00E54CE6" w:rsidRPr="00E532F9" w:rsidRDefault="00E54CE6">
            <w:pPr>
              <w:jc w:val="both"/>
              <w:rPr>
                <w:rFonts w:eastAsia="Calibri" w:cs="Times New Roman"/>
                <w:sz w:val="24"/>
                <w:szCs w:val="24"/>
              </w:rPr>
            </w:pPr>
          </w:p>
          <w:p w14:paraId="3357E2E5" w14:textId="77777777" w:rsidR="00E54CE6" w:rsidRPr="00E532F9" w:rsidRDefault="0016202A">
            <w:pPr>
              <w:bidi/>
              <w:jc w:val="both"/>
              <w:rPr>
                <w:rFonts w:eastAsia="Calibri" w:cs="Times New Roman"/>
                <w:b/>
                <w:sz w:val="24"/>
                <w:szCs w:val="24"/>
                <w:u w:val="single"/>
                <w:rtl/>
              </w:rPr>
            </w:pPr>
            <w:r>
              <w:rPr>
                <w:rFonts w:hint="cs"/>
                <w:sz w:val="24"/>
                <w:szCs w:val="24"/>
                <w:rtl/>
              </w:rPr>
              <w:t xml:space="preserve">(2) أقمن أو سكنن أو التحقن بمدرسة أو عملن في فلينت، أو بخلاف ذلك تعرضن لمياه فلينت؛ </w:t>
            </w:r>
            <w:r>
              <w:rPr>
                <w:rFonts w:hint="cs"/>
                <w:b/>
                <w:bCs/>
                <w:sz w:val="24"/>
                <w:szCs w:val="24"/>
                <w:u w:val="single"/>
                <w:rtl/>
              </w:rPr>
              <w:t>و</w:t>
            </w:r>
          </w:p>
          <w:p w14:paraId="4DA84AA6" w14:textId="77777777" w:rsidR="00E54CE6" w:rsidRPr="00E532F9" w:rsidRDefault="00E54CE6">
            <w:pPr>
              <w:jc w:val="both"/>
              <w:rPr>
                <w:rFonts w:eastAsia="Calibri" w:cs="Times New Roman"/>
                <w:sz w:val="24"/>
                <w:szCs w:val="24"/>
              </w:rPr>
            </w:pPr>
          </w:p>
          <w:p w14:paraId="4C44ABE1" w14:textId="77777777" w:rsidR="00E54CE6" w:rsidRPr="00E532F9" w:rsidRDefault="0016202A">
            <w:pPr>
              <w:bidi/>
              <w:rPr>
                <w:rFonts w:eastAsia="Calibri" w:cs="Times New Roman"/>
                <w:sz w:val="24"/>
                <w:szCs w:val="24"/>
                <w:rtl/>
              </w:rPr>
            </w:pPr>
            <w:r>
              <w:rPr>
                <w:rFonts w:hint="cs"/>
                <w:sz w:val="24"/>
                <w:szCs w:val="24"/>
                <w:rtl/>
              </w:rPr>
              <w:t>3 - ليس لديهم فحوصات مستوى رصاص في الدم أو العظام</w:t>
            </w:r>
          </w:p>
          <w:p w14:paraId="0182ADF5" w14:textId="77777777" w:rsidR="00E54CE6" w:rsidRPr="00E532F9" w:rsidRDefault="00E54CE6">
            <w:pPr>
              <w:rPr>
                <w:rFonts w:eastAsia="Calibri" w:cs="Times New Roman"/>
              </w:rPr>
            </w:pPr>
          </w:p>
          <w:p w14:paraId="0D5853F8" w14:textId="77777777" w:rsidR="00E54CE6" w:rsidRPr="00E532F9" w:rsidRDefault="00E54CE6">
            <w:pPr>
              <w:rPr>
                <w:rFonts w:eastAsia="Calibri" w:cs="Times New Roman"/>
              </w:rPr>
            </w:pPr>
          </w:p>
        </w:tc>
        <w:tc>
          <w:tcPr>
            <w:tcW w:w="4317" w:type="dxa"/>
          </w:tcPr>
          <w:p w14:paraId="1099FAE8" w14:textId="77777777" w:rsidR="00E54CE6" w:rsidRPr="00E532F9" w:rsidRDefault="0016202A">
            <w:pPr>
              <w:bidi/>
              <w:jc w:val="center"/>
              <w:rPr>
                <w:rFonts w:eastAsia="Calibri" w:cs="Times New Roman"/>
                <w:b/>
                <w:color w:val="0070C0"/>
                <w:sz w:val="24"/>
                <w:szCs w:val="24"/>
                <w:rtl/>
              </w:rPr>
            </w:pPr>
            <w:r>
              <w:rPr>
                <w:rFonts w:hint="cs"/>
                <w:b/>
                <w:color w:val="0D0D0D"/>
                <w:sz w:val="24"/>
                <w:szCs w:val="24"/>
                <w:u w:val="single"/>
                <w:rtl/>
              </w:rPr>
              <w:lastRenderedPageBreak/>
              <w:t>المكافآت النقدية</w:t>
            </w:r>
          </w:p>
          <w:p w14:paraId="7E3B62E4" w14:textId="77777777" w:rsidR="00E54CE6" w:rsidRPr="00E532F9" w:rsidRDefault="00E54CE6">
            <w:pPr>
              <w:jc w:val="center"/>
              <w:rPr>
                <w:rFonts w:eastAsia="Calibri" w:cs="Times New Roman"/>
                <w:b/>
                <w:color w:val="0070C0"/>
                <w:sz w:val="24"/>
                <w:szCs w:val="24"/>
              </w:rPr>
            </w:pPr>
          </w:p>
          <w:p w14:paraId="474DCDC2" w14:textId="77777777" w:rsidR="00E54CE6" w:rsidRPr="00E532F9" w:rsidRDefault="0016202A">
            <w:pPr>
              <w:bidi/>
              <w:jc w:val="center"/>
              <w:rPr>
                <w:rFonts w:eastAsia="Calibri" w:cs="Times New Roman"/>
                <w:b/>
                <w:color w:val="0070C0"/>
                <w:sz w:val="24"/>
                <w:szCs w:val="24"/>
                <w:rtl/>
              </w:rPr>
            </w:pPr>
            <w:r>
              <w:rPr>
                <w:b/>
                <w:color w:val="0070C0"/>
                <w:sz w:val="24"/>
                <w:szCs w:val="24"/>
              </w:rPr>
              <w:t>0.15z</w:t>
            </w:r>
          </w:p>
          <w:p w14:paraId="0EDB768D" w14:textId="77777777" w:rsidR="00E54CE6" w:rsidRPr="00E532F9" w:rsidRDefault="00E54CE6">
            <w:pPr>
              <w:rPr>
                <w:rFonts w:eastAsia="Calibri" w:cs="Times New Roman"/>
              </w:rPr>
            </w:pPr>
          </w:p>
        </w:tc>
        <w:tc>
          <w:tcPr>
            <w:tcW w:w="4317" w:type="dxa"/>
          </w:tcPr>
          <w:p w14:paraId="145FC85B" w14:textId="77777777" w:rsidR="00E54CE6" w:rsidRPr="00E532F9" w:rsidRDefault="0016202A">
            <w:pPr>
              <w:bidi/>
              <w:jc w:val="center"/>
              <w:rPr>
                <w:rFonts w:eastAsia="Calibri" w:cs="Times New Roman"/>
                <w:sz w:val="24"/>
                <w:szCs w:val="24"/>
                <w:u w:val="single"/>
                <w:rtl/>
              </w:rPr>
            </w:pPr>
            <w:r>
              <w:rPr>
                <w:rFonts w:hint="cs"/>
                <w:b/>
                <w:color w:val="0D0D0D"/>
                <w:sz w:val="24"/>
                <w:szCs w:val="24"/>
                <w:u w:val="single"/>
                <w:rtl/>
              </w:rPr>
              <w:lastRenderedPageBreak/>
              <w:t>الاثباتات المطلوبة</w:t>
            </w:r>
          </w:p>
          <w:p w14:paraId="39960953" w14:textId="77777777" w:rsidR="00E54CE6" w:rsidRPr="00E532F9" w:rsidRDefault="00E54CE6">
            <w:pPr>
              <w:rPr>
                <w:rFonts w:eastAsia="Calibri" w:cs="Times New Roman"/>
                <w:sz w:val="24"/>
                <w:szCs w:val="24"/>
                <w:u w:val="single"/>
              </w:rPr>
            </w:pPr>
          </w:p>
          <w:p w14:paraId="4BF08CD1" w14:textId="77777777" w:rsidR="00E54CE6" w:rsidRPr="00E532F9" w:rsidRDefault="0016202A">
            <w:pPr>
              <w:bidi/>
              <w:rPr>
                <w:rFonts w:eastAsia="Calibri" w:cs="Times New Roman"/>
                <w:rtl/>
              </w:rPr>
            </w:pPr>
            <w:r>
              <w:rPr>
                <w:rFonts w:hint="cs"/>
                <w:sz w:val="24"/>
                <w:szCs w:val="24"/>
                <w:u w:val="single"/>
                <w:rtl/>
              </w:rPr>
              <w:lastRenderedPageBreak/>
              <w:t>لا مستوى للرصاص في الدم أو العظام:</w:t>
            </w:r>
            <w:r>
              <w:rPr>
                <w:rFonts w:hint="cs"/>
                <w:sz w:val="24"/>
                <w:szCs w:val="24"/>
                <w:rtl/>
              </w:rPr>
              <w:t xml:space="preserve"> التحقق من النموذج الذي يصرح باستيفاء المتطلبات، مع الوثائق الأساسية.</w:t>
            </w:r>
          </w:p>
        </w:tc>
      </w:tr>
      <w:tr w:rsidR="00E54CE6" w:rsidRPr="00E532F9" w14:paraId="4B1B9A92" w14:textId="77777777">
        <w:tc>
          <w:tcPr>
            <w:tcW w:w="12950" w:type="dxa"/>
            <w:gridSpan w:val="3"/>
            <w:shd w:val="clear" w:color="auto" w:fill="B4C6E7"/>
          </w:tcPr>
          <w:p w14:paraId="36CE597A" w14:textId="77777777" w:rsidR="00E54CE6" w:rsidRPr="00E532F9" w:rsidRDefault="00E54CE6">
            <w:pPr>
              <w:jc w:val="center"/>
              <w:rPr>
                <w:rFonts w:eastAsia="Calibri" w:cs="Times New Roman"/>
                <w:b/>
                <w:sz w:val="24"/>
                <w:szCs w:val="24"/>
                <w:u w:val="single"/>
              </w:rPr>
            </w:pPr>
          </w:p>
          <w:p w14:paraId="254B60AF" w14:textId="77777777" w:rsidR="00E54CE6" w:rsidRPr="00E57944" w:rsidRDefault="0016202A" w:rsidP="00E57944">
            <w:pPr>
              <w:bidi/>
              <w:jc w:val="center"/>
              <w:rPr>
                <w:b/>
                <w:bCs/>
                <w:sz w:val="32"/>
                <w:szCs w:val="24"/>
                <w:u w:val="single"/>
                <w:rtl/>
              </w:rPr>
            </w:pPr>
            <w:r w:rsidRPr="00E57944">
              <w:rPr>
                <w:rFonts w:hint="cs"/>
                <w:b/>
                <w:bCs/>
                <w:sz w:val="32"/>
                <w:szCs w:val="24"/>
                <w:u w:val="single"/>
                <w:rtl/>
              </w:rPr>
              <w:t>الفئة 21</w:t>
            </w:r>
          </w:p>
          <w:p w14:paraId="57C8D85D" w14:textId="77777777" w:rsidR="00E54CE6" w:rsidRPr="00E532F9" w:rsidRDefault="0016202A">
            <w:pPr>
              <w:autoSpaceDE w:val="0"/>
              <w:autoSpaceDN w:val="0"/>
              <w:bidi/>
              <w:adjustRightInd w:val="0"/>
              <w:contextualSpacing/>
              <w:jc w:val="center"/>
              <w:rPr>
                <w:rFonts w:eastAsia="Calibri" w:cs="Times New Roman"/>
                <w:sz w:val="24"/>
                <w:szCs w:val="24"/>
                <w:rtl/>
              </w:rPr>
            </w:pPr>
            <w:r>
              <w:rPr>
                <w:rFonts w:hint="cs"/>
                <w:sz w:val="24"/>
                <w:szCs w:val="24"/>
                <w:u w:val="single"/>
                <w:rtl/>
              </w:rPr>
              <w:t>الطفل القاصر، بعمر من 12 سنة إلى 17 سنوات</w:t>
            </w:r>
            <w:r>
              <w:rPr>
                <w:rFonts w:hint="cs"/>
                <w:sz w:val="24"/>
                <w:szCs w:val="24"/>
                <w:rtl/>
              </w:rPr>
              <w:t>، تعرض لمياه فلينت بعد 31 يوليو 2016.</w:t>
            </w:r>
          </w:p>
          <w:p w14:paraId="4F2149DE"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749BB45E" w14:textId="77777777">
        <w:tc>
          <w:tcPr>
            <w:tcW w:w="4316" w:type="dxa"/>
          </w:tcPr>
          <w:p w14:paraId="03326D9D" w14:textId="77777777" w:rsidR="00D37636" w:rsidRPr="00E532F9" w:rsidRDefault="00D37636" w:rsidP="00D37636">
            <w:pPr>
              <w:bidi/>
              <w:jc w:val="center"/>
              <w:rPr>
                <w:rFonts w:eastAsia="Calibri" w:cs="Times New Roman"/>
                <w:b/>
                <w:bCs/>
                <w:sz w:val="24"/>
                <w:szCs w:val="24"/>
                <w:u w:val="single"/>
                <w:rtl/>
              </w:rPr>
            </w:pPr>
            <w:r>
              <w:rPr>
                <w:rFonts w:hint="cs"/>
                <w:b/>
                <w:bCs/>
                <w:sz w:val="24"/>
                <w:szCs w:val="24"/>
                <w:u w:val="single"/>
                <w:rtl/>
              </w:rPr>
              <w:t>توضيح الفئة</w:t>
            </w:r>
          </w:p>
          <w:p w14:paraId="5EC2FA07" w14:textId="77777777" w:rsidR="00E54CE6" w:rsidRPr="00E532F9" w:rsidRDefault="00E54CE6">
            <w:pPr>
              <w:jc w:val="both"/>
              <w:rPr>
                <w:rFonts w:eastAsia="Calibri" w:cs="Times New Roman"/>
                <w:b/>
                <w:sz w:val="24"/>
                <w:szCs w:val="24"/>
                <w:u w:val="single"/>
              </w:rPr>
            </w:pPr>
          </w:p>
          <w:p w14:paraId="78FECD0F" w14:textId="77777777" w:rsidR="00E54CE6" w:rsidRPr="00D37636" w:rsidRDefault="0016202A" w:rsidP="00D37636">
            <w:pPr>
              <w:bidi/>
              <w:rPr>
                <w:b/>
                <w:bCs/>
                <w:sz w:val="32"/>
                <w:szCs w:val="24"/>
                <w:u w:val="single"/>
                <w:rtl/>
              </w:rPr>
            </w:pPr>
            <w:r w:rsidRPr="00D37636">
              <w:rPr>
                <w:rFonts w:hint="cs"/>
                <w:b/>
                <w:bCs/>
                <w:sz w:val="32"/>
                <w:szCs w:val="24"/>
                <w:u w:val="single"/>
                <w:rtl/>
              </w:rPr>
              <w:t>تعرض لمياه فلينت بعد 31 يوليو 2016</w:t>
            </w:r>
          </w:p>
          <w:p w14:paraId="620DB594" w14:textId="77777777" w:rsidR="00E54CE6" w:rsidRPr="00E532F9" w:rsidRDefault="0016202A">
            <w:pPr>
              <w:bidi/>
              <w:jc w:val="both"/>
              <w:rPr>
                <w:rFonts w:eastAsia="Calibri" w:cs="Times New Roman"/>
                <w:sz w:val="24"/>
                <w:szCs w:val="24"/>
                <w:rtl/>
              </w:rPr>
            </w:pPr>
            <w:r>
              <w:rPr>
                <w:rFonts w:hint="cs"/>
                <w:sz w:val="24"/>
                <w:szCs w:val="24"/>
                <w:rtl/>
              </w:rPr>
              <w:t xml:space="preserve">الأشخاص الذين تبلغ أعمارهم بين </w:t>
            </w:r>
            <w:r w:rsidRPr="00D37636">
              <w:rPr>
                <w:rFonts w:hint="cs"/>
                <w:sz w:val="32"/>
                <w:szCs w:val="24"/>
                <w:rtl/>
              </w:rPr>
              <w:t>12 سنة و 17</w:t>
            </w:r>
            <w:r w:rsidRPr="00D37636">
              <w:rPr>
                <w:rFonts w:hint="cs"/>
                <w:szCs w:val="28"/>
                <w:rtl/>
              </w:rPr>
              <w:t xml:space="preserve"> </w:t>
            </w:r>
            <w:r>
              <w:rPr>
                <w:rFonts w:hint="cs"/>
                <w:sz w:val="24"/>
                <w:szCs w:val="24"/>
                <w:rtl/>
              </w:rPr>
              <w:t>سنة عند تعرضهم لأول مرة والذين:</w:t>
            </w:r>
          </w:p>
          <w:p w14:paraId="42FBD5CB" w14:textId="77777777" w:rsidR="00E54CE6" w:rsidRPr="00E532F9" w:rsidRDefault="00E54CE6">
            <w:pPr>
              <w:jc w:val="both"/>
              <w:rPr>
                <w:rFonts w:eastAsia="Calibri" w:cs="Times New Roman"/>
                <w:sz w:val="24"/>
                <w:szCs w:val="24"/>
              </w:rPr>
            </w:pPr>
          </w:p>
          <w:p w14:paraId="52459D38" w14:textId="77777777" w:rsidR="00E54CE6" w:rsidRPr="00E532F9" w:rsidRDefault="0016202A">
            <w:pPr>
              <w:bidi/>
              <w:jc w:val="both"/>
              <w:rPr>
                <w:rFonts w:eastAsia="Calibri" w:cs="Times New Roman"/>
                <w:sz w:val="24"/>
                <w:szCs w:val="24"/>
                <w:rtl/>
              </w:rPr>
            </w:pPr>
            <w:r>
              <w:rPr>
                <w:rFonts w:hint="cs"/>
                <w:sz w:val="24"/>
                <w:szCs w:val="24"/>
                <w:rtl/>
              </w:rPr>
              <w:t>(1) لمدة 21 يومًا على الأقل خلال أي فترة 30 يوم بعد 31 يوليو 2016، وقبل تاريخ تنفيذ اتفاقية التسوية؛</w:t>
            </w:r>
          </w:p>
          <w:p w14:paraId="53AD4A54" w14:textId="77777777" w:rsidR="00E54CE6" w:rsidRPr="00E532F9" w:rsidRDefault="00E54CE6">
            <w:pPr>
              <w:jc w:val="both"/>
              <w:rPr>
                <w:rFonts w:eastAsia="Calibri" w:cs="Times New Roman"/>
                <w:sz w:val="24"/>
                <w:szCs w:val="24"/>
              </w:rPr>
            </w:pPr>
          </w:p>
          <w:p w14:paraId="3A096251" w14:textId="77777777" w:rsidR="00E54CE6" w:rsidRPr="00E532F9" w:rsidRDefault="0016202A">
            <w:pPr>
              <w:bidi/>
              <w:rPr>
                <w:rFonts w:eastAsia="Calibri" w:cs="Times New Roman"/>
                <w:sz w:val="24"/>
                <w:szCs w:val="24"/>
                <w:rtl/>
              </w:rPr>
            </w:pPr>
            <w:r>
              <w:rPr>
                <w:rFonts w:hint="cs"/>
                <w:sz w:val="24"/>
                <w:szCs w:val="24"/>
                <w:rtl/>
              </w:rPr>
              <w:t xml:space="preserve">(2) أقاموا أو سكنوا أو التحقوا بمدرسة أو عملوا في فلينت، أو بخلاف ذلك تعرضوا لمياه فلينت؛ </w:t>
            </w:r>
            <w:r>
              <w:rPr>
                <w:rFonts w:hint="cs"/>
                <w:b/>
                <w:bCs/>
                <w:sz w:val="24"/>
                <w:szCs w:val="24"/>
                <w:u w:val="single"/>
                <w:rtl/>
              </w:rPr>
              <w:t>و</w:t>
            </w:r>
          </w:p>
          <w:p w14:paraId="150D8330" w14:textId="77777777" w:rsidR="00E54CE6" w:rsidRPr="00E532F9" w:rsidRDefault="00E54CE6">
            <w:pPr>
              <w:rPr>
                <w:rFonts w:eastAsia="Calibri" w:cs="Times New Roman"/>
              </w:rPr>
            </w:pPr>
          </w:p>
        </w:tc>
        <w:tc>
          <w:tcPr>
            <w:tcW w:w="4317" w:type="dxa"/>
          </w:tcPr>
          <w:p w14:paraId="2FED8EB6" w14:textId="77777777" w:rsidR="00D37636" w:rsidRPr="002374E4" w:rsidRDefault="00D37636" w:rsidP="00D37636">
            <w:pPr>
              <w:bidi/>
              <w:jc w:val="center"/>
              <w:rPr>
                <w:b/>
                <w:bCs/>
                <w:sz w:val="32"/>
                <w:szCs w:val="24"/>
                <w:u w:val="single"/>
                <w:rtl/>
              </w:rPr>
            </w:pPr>
            <w:r w:rsidRPr="002374E4">
              <w:rPr>
                <w:rFonts w:hint="cs"/>
                <w:b/>
                <w:bCs/>
                <w:sz w:val="32"/>
                <w:szCs w:val="24"/>
                <w:u w:val="single"/>
                <w:rtl/>
              </w:rPr>
              <w:t>المكافآت النقدية</w:t>
            </w:r>
          </w:p>
          <w:p w14:paraId="2432AA92" w14:textId="77777777" w:rsidR="00E54CE6" w:rsidRPr="00E532F9" w:rsidRDefault="00E54CE6">
            <w:pPr>
              <w:jc w:val="center"/>
              <w:rPr>
                <w:rFonts w:eastAsia="Calibri" w:cs="Times New Roman"/>
                <w:b/>
                <w:color w:val="0070C0"/>
                <w:sz w:val="24"/>
                <w:szCs w:val="24"/>
              </w:rPr>
            </w:pPr>
          </w:p>
          <w:p w14:paraId="46C65996" w14:textId="77777777" w:rsidR="00E54CE6" w:rsidRPr="00E532F9" w:rsidRDefault="0016202A">
            <w:pPr>
              <w:bidi/>
              <w:jc w:val="center"/>
              <w:rPr>
                <w:rFonts w:eastAsia="Calibri" w:cs="Times New Roman"/>
                <w:b/>
                <w:color w:val="0070C0"/>
                <w:sz w:val="24"/>
                <w:szCs w:val="24"/>
                <w:rtl/>
              </w:rPr>
            </w:pPr>
            <w:r>
              <w:rPr>
                <w:b/>
                <w:color w:val="0070C0"/>
                <w:sz w:val="24"/>
                <w:szCs w:val="24"/>
              </w:rPr>
              <w:t>0.1z</w:t>
            </w:r>
          </w:p>
          <w:p w14:paraId="4267B253" w14:textId="77777777" w:rsidR="00E54CE6" w:rsidRPr="00E532F9" w:rsidRDefault="00E54CE6">
            <w:pPr>
              <w:rPr>
                <w:rFonts w:eastAsia="Calibri" w:cs="Times New Roman"/>
              </w:rPr>
            </w:pPr>
          </w:p>
        </w:tc>
        <w:tc>
          <w:tcPr>
            <w:tcW w:w="4317" w:type="dxa"/>
          </w:tcPr>
          <w:p w14:paraId="5AD2F7D1" w14:textId="77777777" w:rsidR="00D37636" w:rsidRPr="002374E4" w:rsidRDefault="00D37636" w:rsidP="00D37636">
            <w:pPr>
              <w:bidi/>
              <w:jc w:val="center"/>
              <w:rPr>
                <w:b/>
                <w:bCs/>
                <w:sz w:val="32"/>
                <w:szCs w:val="24"/>
                <w:u w:val="single"/>
                <w:rtl/>
              </w:rPr>
            </w:pPr>
            <w:r w:rsidRPr="002374E4">
              <w:rPr>
                <w:rFonts w:hint="cs"/>
                <w:b/>
                <w:bCs/>
                <w:sz w:val="32"/>
                <w:szCs w:val="24"/>
                <w:u w:val="single"/>
                <w:rtl/>
              </w:rPr>
              <w:t>الاثباتات المطلوبة</w:t>
            </w:r>
          </w:p>
          <w:p w14:paraId="31A8E47E" w14:textId="77777777" w:rsidR="00E54CE6" w:rsidRPr="00E532F9" w:rsidRDefault="00E54CE6">
            <w:pPr>
              <w:jc w:val="both"/>
              <w:rPr>
                <w:rFonts w:eastAsia="Calibri" w:cs="Times New Roman"/>
                <w:sz w:val="24"/>
                <w:szCs w:val="24"/>
                <w:u w:val="single"/>
              </w:rPr>
            </w:pPr>
          </w:p>
          <w:p w14:paraId="37528A98" w14:textId="3897F0ED" w:rsidR="00E54CE6" w:rsidRPr="00E532F9" w:rsidRDefault="0016202A">
            <w:pPr>
              <w:bidi/>
              <w:jc w:val="both"/>
              <w:rPr>
                <w:rFonts w:eastAsia="Calibri" w:cs="Times New Roman"/>
                <w:rtl/>
              </w:rPr>
            </w:pPr>
            <w:r w:rsidRPr="00D37636">
              <w:rPr>
                <w:rFonts w:hint="cs"/>
                <w:sz w:val="24"/>
                <w:szCs w:val="24"/>
                <w:u w:val="single"/>
                <w:rtl/>
              </w:rPr>
              <w:t>تعرض لمياه فلينت بعد 31 يوليو 2016</w:t>
            </w:r>
            <w:r w:rsidR="00D37636">
              <w:rPr>
                <w:sz w:val="24"/>
                <w:szCs w:val="24"/>
                <w:u w:val="single"/>
              </w:rPr>
              <w:t>:</w:t>
            </w:r>
            <w:r>
              <w:rPr>
                <w:rFonts w:hint="cs"/>
                <w:sz w:val="24"/>
                <w:szCs w:val="24"/>
                <w:rtl/>
              </w:rPr>
              <w:t xml:space="preserve"> التحقق من النموذج الذي يصرح باستيفاء المتطلبات، مع الوثائق الأساسية.</w:t>
            </w:r>
          </w:p>
        </w:tc>
      </w:tr>
    </w:tbl>
    <w:p w14:paraId="14638179" w14:textId="3802785C" w:rsidR="00E54CE6" w:rsidRDefault="00E54CE6">
      <w:pPr>
        <w:rPr>
          <w:rFonts w:eastAsia="Calibri" w:cs="Times New Roman"/>
        </w:rPr>
      </w:pPr>
    </w:p>
    <w:p w14:paraId="51D0271B" w14:textId="77777777" w:rsidR="00D37636" w:rsidRPr="00E532F9" w:rsidRDefault="00D37636">
      <w:pPr>
        <w:rPr>
          <w:rFonts w:eastAsia="Calibri" w:cs="Times New Roman"/>
        </w:rPr>
      </w:pPr>
    </w:p>
    <w:p w14:paraId="486AB43B" w14:textId="77777777" w:rsidR="00E54CE6" w:rsidRPr="00E532F9" w:rsidRDefault="0016202A">
      <w:pPr>
        <w:numPr>
          <w:ilvl w:val="0"/>
          <w:numId w:val="3"/>
        </w:numPr>
        <w:bidi/>
        <w:contextualSpacing/>
        <w:rPr>
          <w:rFonts w:eastAsia="Calibri" w:cs="Times New Roman"/>
          <w:b/>
          <w:bCs/>
          <w:u w:val="single"/>
          <w:rtl/>
        </w:rPr>
      </w:pPr>
      <w:r>
        <w:rPr>
          <w:rFonts w:hint="cs"/>
          <w:b/>
          <w:bCs/>
          <w:u w:val="single"/>
          <w:rtl/>
        </w:rPr>
        <w:lastRenderedPageBreak/>
        <w:t>فئات التسوية للبالغين</w:t>
      </w:r>
    </w:p>
    <w:tbl>
      <w:tblPr>
        <w:tblStyle w:val="TableGrid1"/>
        <w:bidiVisual/>
        <w:tblW w:w="0" w:type="auto"/>
        <w:tblLook w:val="04A0" w:firstRow="1" w:lastRow="0" w:firstColumn="1" w:lastColumn="0" w:noHBand="0" w:noVBand="1"/>
      </w:tblPr>
      <w:tblGrid>
        <w:gridCol w:w="4316"/>
        <w:gridCol w:w="4317"/>
        <w:gridCol w:w="4317"/>
      </w:tblGrid>
      <w:tr w:rsidR="00E54CE6" w:rsidRPr="00E532F9" w14:paraId="3FB947AB" w14:textId="77777777">
        <w:tc>
          <w:tcPr>
            <w:tcW w:w="12950" w:type="dxa"/>
            <w:gridSpan w:val="3"/>
            <w:shd w:val="clear" w:color="auto" w:fill="FFF2CC"/>
          </w:tcPr>
          <w:p w14:paraId="40911AE4" w14:textId="77777777" w:rsidR="00E54CE6" w:rsidRPr="00E532F9" w:rsidRDefault="0016202A">
            <w:pPr>
              <w:bidi/>
              <w:rPr>
                <w:rFonts w:eastAsia="Calibri" w:cs="Times New Roman"/>
                <w:b/>
                <w:bCs/>
                <w:sz w:val="24"/>
                <w:szCs w:val="24"/>
                <w:u w:val="single"/>
                <w:rtl/>
              </w:rPr>
            </w:pPr>
            <w:r>
              <w:rPr>
                <w:rFonts w:hint="cs"/>
                <w:b/>
                <w:bCs/>
                <w:sz w:val="24"/>
                <w:szCs w:val="24"/>
                <w:u w:val="single"/>
                <w:rtl/>
              </w:rPr>
              <w:t>توضيح المكافآت النقدية</w:t>
            </w:r>
          </w:p>
          <w:p w14:paraId="19C18668" w14:textId="77777777" w:rsidR="00E54CE6" w:rsidRPr="00E532F9" w:rsidRDefault="00E54CE6">
            <w:pPr>
              <w:rPr>
                <w:rFonts w:eastAsia="Calibri" w:cs="Times New Roman"/>
                <w:b/>
                <w:bCs/>
                <w:sz w:val="24"/>
                <w:szCs w:val="24"/>
                <w:u w:val="single"/>
              </w:rPr>
            </w:pPr>
          </w:p>
          <w:p w14:paraId="304DF4A3" w14:textId="77777777" w:rsidR="00E54CE6" w:rsidRPr="00E532F9" w:rsidRDefault="0016202A">
            <w:pPr>
              <w:numPr>
                <w:ilvl w:val="0"/>
                <w:numId w:val="8"/>
              </w:numPr>
              <w:bidi/>
              <w:spacing w:after="240"/>
              <w:jc w:val="both"/>
              <w:rPr>
                <w:rFonts w:eastAsia="Calibri" w:cs="Times New Roman"/>
                <w:sz w:val="24"/>
                <w:szCs w:val="24"/>
                <w:rtl/>
              </w:rPr>
            </w:pPr>
            <w:r>
              <w:rPr>
                <w:rFonts w:hint="cs"/>
                <w:sz w:val="24"/>
                <w:szCs w:val="24"/>
                <w:rtl/>
              </w:rPr>
              <w:t>مبالغ المكافأة النقدية لفئات إجهاض البالغين والنساء يعبر عنها كعامل "</w:t>
            </w:r>
            <w:r>
              <w:rPr>
                <w:sz w:val="24"/>
                <w:szCs w:val="24"/>
              </w:rPr>
              <w:t>AX</w:t>
            </w:r>
            <w:r>
              <w:rPr>
                <w:rFonts w:hint="cs"/>
                <w:sz w:val="24"/>
                <w:szCs w:val="24"/>
                <w:rtl/>
              </w:rPr>
              <w:t>" أو بمبالغ الدولار الفعلي.</w:t>
            </w:r>
          </w:p>
          <w:p w14:paraId="39AED52D" w14:textId="77777777" w:rsidR="00E54CE6" w:rsidRPr="00E532F9" w:rsidRDefault="0016202A">
            <w:pPr>
              <w:numPr>
                <w:ilvl w:val="0"/>
                <w:numId w:val="8"/>
              </w:numPr>
              <w:bidi/>
              <w:spacing w:after="240"/>
              <w:jc w:val="both"/>
              <w:rPr>
                <w:rFonts w:eastAsia="Calibri" w:cs="Times New Roman"/>
                <w:sz w:val="24"/>
                <w:szCs w:val="24"/>
                <w:rtl/>
              </w:rPr>
            </w:pPr>
            <w:r>
              <w:rPr>
                <w:rFonts w:hint="cs"/>
                <w:sz w:val="24"/>
                <w:szCs w:val="24"/>
                <w:rtl/>
              </w:rPr>
              <w:t>سيتم تخصيص 15% من أموال تسوية دعاوى ماء فلينت المؤهلة لإجمالي جميع فئات إجهاض البالغين والنساء كما هو موضح في الحاشية السفلى 1.</w:t>
            </w:r>
          </w:p>
          <w:p w14:paraId="0334EF86" w14:textId="77777777" w:rsidR="00E54CE6" w:rsidRPr="00E532F9" w:rsidRDefault="0016202A">
            <w:pPr>
              <w:numPr>
                <w:ilvl w:val="0"/>
                <w:numId w:val="8"/>
              </w:numPr>
              <w:bidi/>
              <w:spacing w:after="240"/>
              <w:jc w:val="both"/>
              <w:rPr>
                <w:rFonts w:eastAsia="Calibri" w:cs="Times New Roman"/>
                <w:rtl/>
              </w:rPr>
            </w:pPr>
            <w:r>
              <w:rPr>
                <w:rFonts w:hint="cs"/>
                <w:sz w:val="24"/>
                <w:szCs w:val="24"/>
                <w:rtl/>
              </w:rPr>
              <w:t xml:space="preserve">سيتم تحديد مبلغ الدولار الفعلي لـ </w:t>
            </w:r>
            <w:r>
              <w:rPr>
                <w:sz w:val="24"/>
                <w:szCs w:val="24"/>
              </w:rPr>
              <w:t>AX</w:t>
            </w:r>
            <w:r>
              <w:rPr>
                <w:rFonts w:hint="cs"/>
                <w:sz w:val="24"/>
                <w:szCs w:val="24"/>
                <w:rtl/>
              </w:rPr>
              <w:t xml:space="preserve"> بواسطة مدير الدعاوى بعد معالجة جميع الدعاوى (باستثناء دعاوى أموال التسوية المؤهلة جزئيًا للقصر في المستقبل)، حيث تعتمد </w:t>
            </w:r>
            <w:r>
              <w:rPr>
                <w:sz w:val="24"/>
                <w:szCs w:val="24"/>
              </w:rPr>
              <w:t>AX</w:t>
            </w:r>
            <w:r>
              <w:rPr>
                <w:rFonts w:hint="cs"/>
                <w:sz w:val="24"/>
                <w:szCs w:val="24"/>
                <w:rtl/>
              </w:rPr>
              <w:t xml:space="preserve"> جزئيًا على عدد المدعين الذين يتلقون مكافآت مالية في كل فئة معنية.</w:t>
            </w:r>
          </w:p>
          <w:p w14:paraId="20D5A8CB" w14:textId="77777777" w:rsidR="00E54CE6" w:rsidRPr="00E532F9" w:rsidRDefault="0016202A">
            <w:pPr>
              <w:numPr>
                <w:ilvl w:val="0"/>
                <w:numId w:val="8"/>
              </w:numPr>
              <w:bidi/>
              <w:spacing w:after="240"/>
              <w:jc w:val="both"/>
              <w:rPr>
                <w:rFonts w:eastAsia="Calibri" w:cs="Times New Roman"/>
                <w:rtl/>
              </w:rPr>
            </w:pPr>
            <w:r>
              <w:rPr>
                <w:rFonts w:hint="cs"/>
                <w:sz w:val="24"/>
                <w:szCs w:val="24"/>
                <w:rtl/>
              </w:rPr>
              <w:t xml:space="preserve">في حين أنه قد يتم تقديم تقديرات لمبالغ المكافأة النقدية القائمة على أساس </w:t>
            </w:r>
            <w:r>
              <w:rPr>
                <w:sz w:val="24"/>
                <w:szCs w:val="24"/>
              </w:rPr>
              <w:t>AX</w:t>
            </w:r>
            <w:r>
              <w:rPr>
                <w:rFonts w:hint="cs"/>
                <w:sz w:val="24"/>
                <w:szCs w:val="24"/>
                <w:rtl/>
              </w:rPr>
              <w:t xml:space="preserve"> قبل أن تتم المعالجة الفعلية لجميع الدعاوى بواسطة مدير الدعاوى، إلا أنها ستكون مجرد تقديرات تخضع لعدد من المتغيرات التي لا يمكن تحديدها إلا بعد أن تتم معالجة جميع الدعاوى. لذلك، فإن مبالغ المكافآت النقدية الفعلية قد تختلف بشكل كبير عن التقديرات السابقة لهذه المكافآت.</w:t>
            </w:r>
          </w:p>
        </w:tc>
      </w:tr>
      <w:tr w:rsidR="00E54CE6" w:rsidRPr="00E532F9" w14:paraId="5E2A918B" w14:textId="77777777">
        <w:tc>
          <w:tcPr>
            <w:tcW w:w="12950" w:type="dxa"/>
            <w:gridSpan w:val="3"/>
            <w:shd w:val="clear" w:color="auto" w:fill="B4C6E7"/>
          </w:tcPr>
          <w:p w14:paraId="41FF4662" w14:textId="77777777" w:rsidR="00E54CE6" w:rsidRPr="00E532F9" w:rsidRDefault="00E54CE6">
            <w:pPr>
              <w:jc w:val="center"/>
              <w:rPr>
                <w:rFonts w:eastAsia="Calibri" w:cs="Times New Roman"/>
                <w:b/>
                <w:sz w:val="24"/>
                <w:szCs w:val="24"/>
                <w:u w:val="single"/>
              </w:rPr>
            </w:pPr>
          </w:p>
          <w:p w14:paraId="793C0094" w14:textId="77777777" w:rsidR="00E54CE6" w:rsidRPr="00D37636" w:rsidRDefault="0016202A" w:rsidP="00D37636">
            <w:pPr>
              <w:bidi/>
              <w:jc w:val="center"/>
              <w:rPr>
                <w:b/>
                <w:bCs/>
                <w:sz w:val="32"/>
                <w:szCs w:val="24"/>
                <w:u w:val="single"/>
                <w:rtl/>
              </w:rPr>
            </w:pPr>
            <w:r w:rsidRPr="00D37636">
              <w:rPr>
                <w:rFonts w:hint="cs"/>
                <w:b/>
                <w:bCs/>
                <w:sz w:val="32"/>
                <w:szCs w:val="24"/>
                <w:u w:val="single"/>
                <w:rtl/>
              </w:rPr>
              <w:t>الفئة 22</w:t>
            </w:r>
          </w:p>
          <w:p w14:paraId="0DEF2BF3" w14:textId="77777777" w:rsidR="00E54CE6" w:rsidRPr="00E532F9" w:rsidRDefault="0016202A">
            <w:pPr>
              <w:autoSpaceDE w:val="0"/>
              <w:autoSpaceDN w:val="0"/>
              <w:bidi/>
              <w:adjustRightInd w:val="0"/>
              <w:contextualSpacing/>
              <w:jc w:val="center"/>
              <w:rPr>
                <w:rFonts w:eastAsia="Calibri" w:cs="Times New Roman"/>
                <w:sz w:val="24"/>
                <w:szCs w:val="24"/>
                <w:rtl/>
              </w:rPr>
            </w:pPr>
            <w:r>
              <w:rPr>
                <w:rFonts w:hint="cs"/>
                <w:sz w:val="24"/>
                <w:szCs w:val="24"/>
                <w:rtl/>
              </w:rPr>
              <w:t>البالغين،  مستوى رصاص.</w:t>
            </w:r>
          </w:p>
          <w:p w14:paraId="2B75B842"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647A597B" w14:textId="77777777">
        <w:tc>
          <w:tcPr>
            <w:tcW w:w="4316" w:type="dxa"/>
          </w:tcPr>
          <w:p w14:paraId="221E6BF9" w14:textId="77777777" w:rsidR="00E54CE6" w:rsidRPr="00E532F9" w:rsidRDefault="0016202A">
            <w:pPr>
              <w:bidi/>
              <w:jc w:val="center"/>
              <w:rPr>
                <w:rFonts w:eastAsia="Calibri" w:cs="Times New Roman"/>
                <w:b/>
                <w:bCs/>
                <w:sz w:val="24"/>
                <w:szCs w:val="24"/>
                <w:u w:val="single"/>
                <w:rtl/>
              </w:rPr>
            </w:pPr>
            <w:r>
              <w:rPr>
                <w:rFonts w:hint="cs"/>
                <w:b/>
                <w:bCs/>
                <w:sz w:val="24"/>
                <w:szCs w:val="24"/>
                <w:u w:val="single"/>
                <w:rtl/>
              </w:rPr>
              <w:t>توضيح الفئة</w:t>
            </w:r>
          </w:p>
          <w:p w14:paraId="0420E735" w14:textId="77777777" w:rsidR="00E54CE6" w:rsidRPr="00E532F9" w:rsidRDefault="00E54CE6">
            <w:pPr>
              <w:jc w:val="both"/>
              <w:rPr>
                <w:rFonts w:eastAsia="Calibri" w:cs="Times New Roman"/>
                <w:i/>
                <w:iCs/>
                <w:sz w:val="24"/>
                <w:szCs w:val="24"/>
              </w:rPr>
            </w:pPr>
          </w:p>
          <w:p w14:paraId="7D52951F" w14:textId="77777777" w:rsidR="00E54CE6" w:rsidRPr="00D37636" w:rsidRDefault="0016202A" w:rsidP="00D37636">
            <w:pPr>
              <w:bidi/>
              <w:rPr>
                <w:b/>
                <w:bCs/>
                <w:sz w:val="32"/>
                <w:szCs w:val="24"/>
                <w:u w:val="single"/>
                <w:rtl/>
              </w:rPr>
            </w:pPr>
            <w:r w:rsidRPr="00D37636">
              <w:rPr>
                <w:rFonts w:hint="cs"/>
                <w:b/>
                <w:bCs/>
                <w:sz w:val="32"/>
                <w:szCs w:val="24"/>
                <w:u w:val="single"/>
                <w:rtl/>
              </w:rPr>
              <w:t>مستوى رصاص</w:t>
            </w:r>
          </w:p>
          <w:p w14:paraId="642FC14B" w14:textId="77777777" w:rsidR="00E54CE6" w:rsidRPr="00E532F9" w:rsidRDefault="0016202A">
            <w:pPr>
              <w:bidi/>
              <w:jc w:val="both"/>
              <w:rPr>
                <w:rFonts w:eastAsia="Calibri" w:cs="Times New Roman"/>
                <w:sz w:val="24"/>
                <w:szCs w:val="24"/>
                <w:rtl/>
              </w:rPr>
            </w:pPr>
            <w:r>
              <w:rPr>
                <w:rFonts w:hint="cs"/>
                <w:sz w:val="24"/>
                <w:szCs w:val="24"/>
                <w:rtl/>
              </w:rPr>
              <w:t>الأشخاص الذين تبلغ أعمارهم 18 سنة و أكثر عند تعرضهم لأول مرة والذين:</w:t>
            </w:r>
          </w:p>
          <w:p w14:paraId="17173DFA" w14:textId="77777777" w:rsidR="00E54CE6" w:rsidRPr="00E532F9" w:rsidRDefault="00E54CE6">
            <w:pPr>
              <w:jc w:val="both"/>
              <w:rPr>
                <w:rFonts w:eastAsia="Calibri" w:cs="Times New Roman"/>
                <w:sz w:val="24"/>
                <w:szCs w:val="24"/>
              </w:rPr>
            </w:pPr>
          </w:p>
          <w:p w14:paraId="71B17097" w14:textId="77777777" w:rsidR="00E54CE6" w:rsidRPr="00E532F9" w:rsidRDefault="0016202A">
            <w:pPr>
              <w:bidi/>
              <w:jc w:val="both"/>
              <w:rPr>
                <w:rFonts w:eastAsia="Calibri" w:cs="Times New Roman"/>
                <w:sz w:val="24"/>
                <w:szCs w:val="24"/>
                <w:rtl/>
              </w:rPr>
            </w:pPr>
            <w:r>
              <w:rPr>
                <w:rFonts w:hint="cs"/>
                <w:sz w:val="24"/>
                <w:szCs w:val="24"/>
                <w:rtl/>
              </w:rPr>
              <w:t>(1) لمدة 21 يومًا على الأقل خلال أي فترة 30 يوم بين 25 أبريل 2014 و 31 يوليو 2016؛</w:t>
            </w:r>
          </w:p>
          <w:p w14:paraId="3F3949B7" w14:textId="77777777" w:rsidR="00E54CE6" w:rsidRPr="00E532F9" w:rsidRDefault="00E54CE6">
            <w:pPr>
              <w:jc w:val="both"/>
              <w:rPr>
                <w:rFonts w:eastAsia="Calibri" w:cs="Times New Roman"/>
                <w:sz w:val="24"/>
                <w:szCs w:val="24"/>
              </w:rPr>
            </w:pPr>
          </w:p>
          <w:p w14:paraId="13CDCADF" w14:textId="77777777" w:rsidR="00E54CE6" w:rsidRPr="00E532F9" w:rsidRDefault="0016202A">
            <w:pPr>
              <w:bidi/>
              <w:jc w:val="both"/>
              <w:rPr>
                <w:rFonts w:eastAsia="Calibri" w:cs="Times New Roman"/>
                <w:b/>
                <w:sz w:val="24"/>
                <w:szCs w:val="24"/>
                <w:u w:val="single"/>
                <w:rtl/>
              </w:rPr>
            </w:pPr>
            <w:r>
              <w:rPr>
                <w:rFonts w:hint="cs"/>
                <w:sz w:val="24"/>
                <w:szCs w:val="24"/>
                <w:rtl/>
              </w:rPr>
              <w:t xml:space="preserve">(2) أقاموا أو سكنوا أو التحقوا بمدرسة أو عملوا في فلينت، أو بخلاف ذلك تعرضوا لمياه فلينت؛ </w:t>
            </w:r>
            <w:r>
              <w:rPr>
                <w:rFonts w:hint="cs"/>
                <w:b/>
                <w:bCs/>
                <w:sz w:val="24"/>
                <w:szCs w:val="24"/>
                <w:u w:val="single"/>
                <w:rtl/>
              </w:rPr>
              <w:t>و</w:t>
            </w:r>
          </w:p>
          <w:p w14:paraId="58EC9B3C" w14:textId="77777777" w:rsidR="00E54CE6" w:rsidRPr="00E532F9" w:rsidRDefault="00E54CE6">
            <w:pPr>
              <w:jc w:val="both"/>
              <w:rPr>
                <w:rFonts w:eastAsia="Calibri" w:cs="Times New Roman"/>
                <w:sz w:val="24"/>
                <w:szCs w:val="24"/>
              </w:rPr>
            </w:pPr>
          </w:p>
          <w:p w14:paraId="080C3EEB" w14:textId="77777777" w:rsidR="00E54CE6" w:rsidRPr="00E532F9" w:rsidRDefault="0016202A">
            <w:pPr>
              <w:bidi/>
              <w:jc w:val="both"/>
              <w:rPr>
                <w:rFonts w:eastAsia="Calibri" w:cs="Times New Roman"/>
                <w:sz w:val="24"/>
                <w:szCs w:val="24"/>
                <w:rtl/>
              </w:rPr>
            </w:pPr>
            <w:r>
              <w:rPr>
                <w:rFonts w:hint="cs"/>
                <w:sz w:val="24"/>
                <w:szCs w:val="24"/>
                <w:rtl/>
              </w:rPr>
              <w:t xml:space="preserve">(3) خضعوا للفحص بين 16 مايو 2014 و 31 أغسطس 2016 وكانت نتيجة مستوى الرصاص في الدم لديهم 10.0 ميكروغرام / ديسيلتر أو أعلى ؛ </w:t>
            </w:r>
            <w:r>
              <w:rPr>
                <w:rFonts w:hint="cs"/>
                <w:b/>
                <w:bCs/>
                <w:sz w:val="24"/>
                <w:szCs w:val="24"/>
                <w:u w:val="single"/>
                <w:rtl/>
              </w:rPr>
              <w:t>أو</w:t>
            </w:r>
            <w:r>
              <w:rPr>
                <w:rFonts w:hint="cs"/>
                <w:sz w:val="24"/>
                <w:szCs w:val="24"/>
                <w:rtl/>
              </w:rPr>
              <w:t xml:space="preserve"> خضعوا </w:t>
            </w:r>
            <w:r>
              <w:rPr>
                <w:rFonts w:hint="cs"/>
                <w:sz w:val="24"/>
                <w:szCs w:val="24"/>
                <w:rtl/>
              </w:rPr>
              <w:lastRenderedPageBreak/>
              <w:t>للفحص بين 16 مايو 2014 و 90 يومًا بعد تاريخ قرار الموافقة المبدئية، مع قياسات تحديد كمية الرصاص في الجسم الحي في عظام الفرد البالغة 10.0 ميكروغرام / غرام أو أكثر.</w:t>
            </w:r>
          </w:p>
          <w:p w14:paraId="58D662FC" w14:textId="77777777" w:rsidR="00E54CE6" w:rsidRPr="00E532F9" w:rsidRDefault="00E54CE6">
            <w:pPr>
              <w:jc w:val="both"/>
              <w:rPr>
                <w:rFonts w:eastAsia="Calibri" w:cs="Times New Roman"/>
                <w:sz w:val="24"/>
                <w:szCs w:val="24"/>
              </w:rPr>
            </w:pPr>
          </w:p>
        </w:tc>
        <w:tc>
          <w:tcPr>
            <w:tcW w:w="4317" w:type="dxa"/>
          </w:tcPr>
          <w:p w14:paraId="2096C222" w14:textId="77777777" w:rsidR="00D37636" w:rsidRPr="002374E4" w:rsidRDefault="00D37636" w:rsidP="00D37636">
            <w:pPr>
              <w:bidi/>
              <w:jc w:val="center"/>
              <w:rPr>
                <w:b/>
                <w:bCs/>
                <w:sz w:val="32"/>
                <w:szCs w:val="24"/>
                <w:u w:val="single"/>
                <w:rtl/>
              </w:rPr>
            </w:pPr>
            <w:r w:rsidRPr="002374E4">
              <w:rPr>
                <w:rFonts w:hint="cs"/>
                <w:b/>
                <w:bCs/>
                <w:sz w:val="32"/>
                <w:szCs w:val="24"/>
                <w:u w:val="single"/>
                <w:rtl/>
              </w:rPr>
              <w:lastRenderedPageBreak/>
              <w:t>المكافآت النقدية</w:t>
            </w:r>
          </w:p>
          <w:p w14:paraId="2587D67B" w14:textId="77777777" w:rsidR="00E54CE6" w:rsidRPr="00E532F9" w:rsidRDefault="00E54CE6">
            <w:pPr>
              <w:jc w:val="center"/>
              <w:rPr>
                <w:rFonts w:eastAsia="Calibri" w:cs="Times New Roman"/>
                <w:b/>
                <w:color w:val="0070C0"/>
                <w:sz w:val="24"/>
                <w:szCs w:val="24"/>
              </w:rPr>
            </w:pPr>
          </w:p>
          <w:p w14:paraId="673C0253" w14:textId="77777777" w:rsidR="00E54CE6" w:rsidRPr="00E532F9" w:rsidRDefault="0016202A">
            <w:pPr>
              <w:bidi/>
              <w:jc w:val="center"/>
              <w:rPr>
                <w:rFonts w:eastAsia="Calibri" w:cs="Times New Roman"/>
                <w:b/>
                <w:color w:val="0070C0"/>
                <w:sz w:val="24"/>
                <w:szCs w:val="24"/>
                <w:rtl/>
              </w:rPr>
            </w:pPr>
            <w:r>
              <w:rPr>
                <w:b/>
                <w:color w:val="0070C0"/>
                <w:sz w:val="24"/>
                <w:szCs w:val="24"/>
              </w:rPr>
              <w:t>2AX</w:t>
            </w:r>
          </w:p>
          <w:p w14:paraId="04321B99" w14:textId="77777777" w:rsidR="00E54CE6" w:rsidRPr="00E532F9" w:rsidRDefault="00E54CE6">
            <w:pPr>
              <w:rPr>
                <w:rFonts w:eastAsia="Calibri" w:cs="Times New Roman"/>
                <w:b/>
                <w:color w:val="0070C0"/>
                <w:sz w:val="24"/>
                <w:szCs w:val="24"/>
              </w:rPr>
            </w:pPr>
          </w:p>
          <w:p w14:paraId="11597036" w14:textId="77777777" w:rsidR="00E54CE6" w:rsidRPr="00E532F9" w:rsidRDefault="00E54CE6">
            <w:pPr>
              <w:jc w:val="both"/>
              <w:rPr>
                <w:rFonts w:eastAsia="Calibri" w:cs="Times New Roman"/>
                <w:b/>
                <w:color w:val="0070C0"/>
                <w:sz w:val="24"/>
                <w:szCs w:val="24"/>
              </w:rPr>
            </w:pPr>
          </w:p>
          <w:p w14:paraId="2F3280DD" w14:textId="77777777" w:rsidR="00E54CE6" w:rsidRPr="00E532F9" w:rsidRDefault="00E54CE6">
            <w:pPr>
              <w:jc w:val="both"/>
              <w:rPr>
                <w:rFonts w:eastAsia="Calibri" w:cs="Times New Roman"/>
                <w:b/>
                <w:color w:val="0070C0"/>
                <w:sz w:val="24"/>
                <w:szCs w:val="24"/>
              </w:rPr>
            </w:pPr>
          </w:p>
        </w:tc>
        <w:tc>
          <w:tcPr>
            <w:tcW w:w="4317" w:type="dxa"/>
          </w:tcPr>
          <w:p w14:paraId="741346E3" w14:textId="77777777" w:rsidR="00D37636" w:rsidRPr="002374E4" w:rsidRDefault="00D37636" w:rsidP="00D37636">
            <w:pPr>
              <w:bidi/>
              <w:jc w:val="center"/>
              <w:rPr>
                <w:b/>
                <w:bCs/>
                <w:sz w:val="32"/>
                <w:szCs w:val="24"/>
                <w:u w:val="single"/>
                <w:rtl/>
              </w:rPr>
            </w:pPr>
            <w:r w:rsidRPr="002374E4">
              <w:rPr>
                <w:rFonts w:hint="cs"/>
                <w:b/>
                <w:bCs/>
                <w:sz w:val="32"/>
                <w:szCs w:val="24"/>
                <w:u w:val="single"/>
                <w:rtl/>
              </w:rPr>
              <w:t>الاثباتات المطلوبة</w:t>
            </w:r>
          </w:p>
          <w:p w14:paraId="236DC44D" w14:textId="77777777" w:rsidR="00E54CE6" w:rsidRPr="00E532F9" w:rsidRDefault="00E54CE6">
            <w:pPr>
              <w:jc w:val="both"/>
              <w:rPr>
                <w:rFonts w:eastAsia="Calibri" w:cs="Times New Roman"/>
                <w:sz w:val="24"/>
                <w:szCs w:val="24"/>
                <w:u w:val="single"/>
              </w:rPr>
            </w:pPr>
          </w:p>
          <w:p w14:paraId="451082AF" w14:textId="77777777" w:rsidR="00E54CE6" w:rsidRPr="00E532F9" w:rsidRDefault="0016202A">
            <w:pPr>
              <w:bidi/>
              <w:jc w:val="both"/>
              <w:rPr>
                <w:rFonts w:eastAsia="Calibri" w:cs="Times New Roman"/>
                <w:sz w:val="24"/>
                <w:szCs w:val="24"/>
                <w:rtl/>
              </w:rPr>
            </w:pPr>
            <w:r w:rsidRPr="00D37636">
              <w:rPr>
                <w:rFonts w:hint="cs"/>
                <w:sz w:val="24"/>
                <w:szCs w:val="24"/>
                <w:u w:val="single"/>
                <w:rtl/>
              </w:rPr>
              <w:t>اختبارات الدم أو العظام:</w:t>
            </w:r>
            <w:r>
              <w:rPr>
                <w:rFonts w:hint="cs"/>
                <w:sz w:val="24"/>
                <w:szCs w:val="24"/>
                <w:rtl/>
              </w:rPr>
              <w:t xml:space="preserve"> كما هو موضح في الاثباتات المطلوبة للفئة 1.</w:t>
            </w:r>
          </w:p>
          <w:p w14:paraId="25723CB5" w14:textId="77777777" w:rsidR="00E54CE6" w:rsidRPr="00E532F9" w:rsidRDefault="00E54CE6">
            <w:pPr>
              <w:jc w:val="both"/>
              <w:rPr>
                <w:rFonts w:eastAsia="Calibri" w:cs="Times New Roman"/>
                <w:sz w:val="24"/>
                <w:szCs w:val="24"/>
              </w:rPr>
            </w:pPr>
          </w:p>
          <w:p w14:paraId="2A8FAA05" w14:textId="77777777" w:rsidR="00E54CE6" w:rsidRPr="00E532F9" w:rsidRDefault="00E54CE6">
            <w:pPr>
              <w:jc w:val="both"/>
              <w:rPr>
                <w:rFonts w:eastAsia="Calibri" w:cs="Times New Roman"/>
              </w:rPr>
            </w:pPr>
          </w:p>
        </w:tc>
      </w:tr>
      <w:tr w:rsidR="00E54CE6" w:rsidRPr="00E532F9" w14:paraId="7E8C9B65" w14:textId="77777777">
        <w:tc>
          <w:tcPr>
            <w:tcW w:w="12950" w:type="dxa"/>
            <w:gridSpan w:val="3"/>
            <w:shd w:val="clear" w:color="auto" w:fill="B4C6E7"/>
          </w:tcPr>
          <w:p w14:paraId="44C7B174" w14:textId="77777777" w:rsidR="00E54CE6" w:rsidRPr="00E532F9" w:rsidRDefault="00E54CE6">
            <w:pPr>
              <w:jc w:val="center"/>
              <w:rPr>
                <w:rFonts w:eastAsia="Calibri" w:cs="Times New Roman"/>
                <w:b/>
                <w:sz w:val="24"/>
                <w:szCs w:val="24"/>
                <w:u w:val="single"/>
              </w:rPr>
            </w:pPr>
          </w:p>
          <w:p w14:paraId="3BEF8CF4" w14:textId="77777777" w:rsidR="00E54CE6" w:rsidRPr="00D37636" w:rsidRDefault="0016202A" w:rsidP="00D37636">
            <w:pPr>
              <w:bidi/>
              <w:jc w:val="center"/>
              <w:rPr>
                <w:b/>
                <w:bCs/>
                <w:sz w:val="32"/>
                <w:szCs w:val="24"/>
                <w:u w:val="single"/>
                <w:rtl/>
              </w:rPr>
            </w:pPr>
            <w:r w:rsidRPr="00D37636">
              <w:rPr>
                <w:rFonts w:hint="cs"/>
                <w:b/>
                <w:bCs/>
                <w:sz w:val="32"/>
                <w:szCs w:val="24"/>
                <w:u w:val="single"/>
                <w:rtl/>
              </w:rPr>
              <w:t>الفئة 23</w:t>
            </w:r>
          </w:p>
          <w:p w14:paraId="6FFF3000" w14:textId="77777777" w:rsidR="00E54CE6" w:rsidRPr="00E532F9" w:rsidRDefault="0016202A">
            <w:pPr>
              <w:autoSpaceDE w:val="0"/>
              <w:autoSpaceDN w:val="0"/>
              <w:bidi/>
              <w:adjustRightInd w:val="0"/>
              <w:contextualSpacing/>
              <w:jc w:val="center"/>
              <w:rPr>
                <w:rFonts w:eastAsia="Calibri" w:cs="Times New Roman"/>
                <w:sz w:val="24"/>
                <w:szCs w:val="24"/>
                <w:rtl/>
              </w:rPr>
            </w:pPr>
            <w:r>
              <w:rPr>
                <w:rFonts w:hint="cs"/>
                <w:sz w:val="24"/>
                <w:szCs w:val="24"/>
                <w:rtl/>
              </w:rPr>
              <w:t>بالغ، مستوى رصاص، أو إصابة شخصية خطيرة.</w:t>
            </w:r>
          </w:p>
          <w:p w14:paraId="2BE15528"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3B8C281B" w14:textId="77777777">
        <w:tc>
          <w:tcPr>
            <w:tcW w:w="4316" w:type="dxa"/>
          </w:tcPr>
          <w:p w14:paraId="733276E9" w14:textId="77777777" w:rsidR="00E54CE6" w:rsidRPr="00E532F9" w:rsidRDefault="0016202A">
            <w:pPr>
              <w:bidi/>
              <w:jc w:val="center"/>
              <w:rPr>
                <w:rFonts w:eastAsia="Calibri" w:cs="Times New Roman"/>
                <w:b/>
                <w:bCs/>
                <w:sz w:val="24"/>
                <w:szCs w:val="24"/>
                <w:u w:val="single"/>
                <w:rtl/>
              </w:rPr>
            </w:pPr>
            <w:r>
              <w:rPr>
                <w:rFonts w:hint="cs"/>
                <w:b/>
                <w:bCs/>
                <w:sz w:val="24"/>
                <w:szCs w:val="24"/>
                <w:u w:val="single"/>
                <w:rtl/>
              </w:rPr>
              <w:t>توضيح الفئة</w:t>
            </w:r>
          </w:p>
          <w:p w14:paraId="7208C758" w14:textId="77777777" w:rsidR="00E54CE6" w:rsidRPr="00E532F9" w:rsidRDefault="00E54CE6">
            <w:pPr>
              <w:jc w:val="both"/>
              <w:rPr>
                <w:rFonts w:eastAsia="Calibri" w:cs="Times New Roman"/>
                <w:i/>
                <w:iCs/>
                <w:sz w:val="24"/>
                <w:szCs w:val="24"/>
              </w:rPr>
            </w:pPr>
          </w:p>
          <w:p w14:paraId="55D4812A" w14:textId="77777777" w:rsidR="00E54CE6" w:rsidRPr="00E532F9" w:rsidRDefault="0016202A">
            <w:pPr>
              <w:bidi/>
              <w:jc w:val="both"/>
              <w:rPr>
                <w:rFonts w:eastAsia="Calibri" w:cs="Times New Roman"/>
                <w:b/>
                <w:iCs/>
                <w:sz w:val="24"/>
                <w:szCs w:val="24"/>
                <w:u w:val="single"/>
                <w:rtl/>
              </w:rPr>
            </w:pPr>
            <w:r>
              <w:rPr>
                <w:rFonts w:hint="cs"/>
                <w:b/>
                <w:iCs/>
                <w:sz w:val="24"/>
                <w:szCs w:val="24"/>
                <w:u w:val="single"/>
                <w:rtl/>
              </w:rPr>
              <w:t>مستوى رصاص</w:t>
            </w:r>
          </w:p>
          <w:p w14:paraId="546C0E62" w14:textId="77777777" w:rsidR="00E54CE6" w:rsidRPr="00E532F9" w:rsidRDefault="0016202A">
            <w:pPr>
              <w:bidi/>
              <w:jc w:val="both"/>
              <w:rPr>
                <w:rFonts w:eastAsia="Calibri" w:cs="Times New Roman"/>
                <w:sz w:val="24"/>
                <w:szCs w:val="24"/>
                <w:rtl/>
              </w:rPr>
            </w:pPr>
            <w:r>
              <w:rPr>
                <w:rFonts w:hint="cs"/>
                <w:sz w:val="24"/>
                <w:szCs w:val="24"/>
                <w:rtl/>
              </w:rPr>
              <w:t>الأشخاص الذين تبلغ أعمارهم 18 سنة و أكثر عند تعرضهم لأول مرة والذين:</w:t>
            </w:r>
          </w:p>
          <w:p w14:paraId="5070B58B" w14:textId="77777777" w:rsidR="00E54CE6" w:rsidRPr="00E532F9" w:rsidRDefault="00E54CE6">
            <w:pPr>
              <w:jc w:val="both"/>
              <w:rPr>
                <w:rFonts w:eastAsia="Calibri" w:cs="Times New Roman"/>
                <w:sz w:val="24"/>
                <w:szCs w:val="24"/>
              </w:rPr>
            </w:pPr>
          </w:p>
          <w:p w14:paraId="0EF17D93" w14:textId="77777777" w:rsidR="00E54CE6" w:rsidRPr="00E532F9" w:rsidRDefault="0016202A">
            <w:pPr>
              <w:bidi/>
              <w:jc w:val="both"/>
              <w:rPr>
                <w:rFonts w:eastAsia="Calibri" w:cs="Times New Roman"/>
                <w:sz w:val="24"/>
                <w:szCs w:val="24"/>
                <w:rtl/>
              </w:rPr>
            </w:pPr>
            <w:r>
              <w:rPr>
                <w:rFonts w:hint="cs"/>
                <w:sz w:val="24"/>
                <w:szCs w:val="24"/>
                <w:rtl/>
              </w:rPr>
              <w:t>(1) لمدة 21 يومًا على الأقل خلال أي فترة 30 يوم بين 25 أبريل 2014 و 31 يوليو 2016؛</w:t>
            </w:r>
          </w:p>
          <w:p w14:paraId="616B2F57" w14:textId="77777777" w:rsidR="00E54CE6" w:rsidRPr="00E532F9" w:rsidRDefault="00E54CE6">
            <w:pPr>
              <w:jc w:val="both"/>
              <w:rPr>
                <w:rFonts w:eastAsia="Calibri" w:cs="Times New Roman"/>
                <w:sz w:val="24"/>
                <w:szCs w:val="24"/>
              </w:rPr>
            </w:pPr>
          </w:p>
          <w:p w14:paraId="68040C9F" w14:textId="77777777" w:rsidR="00E54CE6" w:rsidRPr="00E532F9" w:rsidRDefault="0016202A">
            <w:pPr>
              <w:bidi/>
              <w:jc w:val="both"/>
              <w:rPr>
                <w:rFonts w:eastAsia="Calibri" w:cs="Times New Roman"/>
                <w:b/>
                <w:sz w:val="24"/>
                <w:szCs w:val="24"/>
                <w:u w:val="single"/>
                <w:rtl/>
              </w:rPr>
            </w:pPr>
            <w:r>
              <w:rPr>
                <w:rFonts w:hint="cs"/>
                <w:sz w:val="24"/>
                <w:szCs w:val="24"/>
                <w:rtl/>
              </w:rPr>
              <w:t xml:space="preserve">(2) أقمن أو سكنن أو التحقن بمدرسة أو عملن في فلينت، أو بخلاف ذلك تعرضن لمياه فلينت؛ </w:t>
            </w:r>
            <w:r>
              <w:rPr>
                <w:rFonts w:hint="cs"/>
                <w:b/>
                <w:bCs/>
                <w:sz w:val="24"/>
                <w:szCs w:val="24"/>
                <w:u w:val="single"/>
                <w:rtl/>
              </w:rPr>
              <w:t>و</w:t>
            </w:r>
          </w:p>
          <w:p w14:paraId="7E651ECD" w14:textId="77777777" w:rsidR="00E54CE6" w:rsidRPr="00E532F9" w:rsidRDefault="00E54CE6">
            <w:pPr>
              <w:jc w:val="both"/>
              <w:rPr>
                <w:rFonts w:eastAsia="Calibri" w:cs="Times New Roman"/>
                <w:sz w:val="24"/>
                <w:szCs w:val="24"/>
              </w:rPr>
            </w:pPr>
          </w:p>
          <w:p w14:paraId="085BA606" w14:textId="77777777" w:rsidR="00E54CE6" w:rsidRPr="00E532F9" w:rsidRDefault="0016202A">
            <w:pPr>
              <w:bidi/>
              <w:jc w:val="both"/>
              <w:rPr>
                <w:rFonts w:eastAsia="Calibri" w:cs="Times New Roman"/>
                <w:sz w:val="24"/>
                <w:szCs w:val="24"/>
                <w:rtl/>
              </w:rPr>
            </w:pPr>
            <w:r>
              <w:rPr>
                <w:rFonts w:hint="cs"/>
                <w:sz w:val="24"/>
                <w:szCs w:val="24"/>
                <w:rtl/>
              </w:rPr>
              <w:t xml:space="preserve">(3) خضعوا للفحص بين 16 مايو 2014 و 31 أغسطس 2016 وكانت نتيجة فحص مستوى الرصاص في الدم لديهم ما بين 5.0 و 9.9 ميكروغرام / ديسيلتر؛ </w:t>
            </w:r>
            <w:r>
              <w:rPr>
                <w:rFonts w:hint="cs"/>
                <w:b/>
                <w:bCs/>
                <w:sz w:val="24"/>
                <w:szCs w:val="24"/>
                <w:u w:val="single"/>
                <w:rtl/>
              </w:rPr>
              <w:t>أو</w:t>
            </w:r>
            <w:r>
              <w:rPr>
                <w:rFonts w:hint="cs"/>
                <w:sz w:val="24"/>
                <w:szCs w:val="24"/>
                <w:rtl/>
              </w:rPr>
              <w:t xml:space="preserve"> خضعوا للفحص بين 16 مايو 2014 و 90 يومًا بعد تاريخ قرار الموافقة المبدئية، مع قياسات تحديد كمية الرصاص في الجسم الحي في عظام الشخص بلغت ما بين 5.0 و 9.9 ميكروغرام / غرام.</w:t>
            </w:r>
          </w:p>
          <w:p w14:paraId="3EFCD7EC" w14:textId="77777777" w:rsidR="00E54CE6" w:rsidRPr="00E532F9" w:rsidRDefault="00E54CE6">
            <w:pPr>
              <w:jc w:val="both"/>
              <w:rPr>
                <w:rFonts w:eastAsia="Calibri" w:cs="Times New Roman"/>
                <w:sz w:val="24"/>
                <w:szCs w:val="24"/>
              </w:rPr>
            </w:pPr>
          </w:p>
          <w:p w14:paraId="04F444DE" w14:textId="77777777" w:rsidR="00E54CE6" w:rsidRPr="00225704" w:rsidRDefault="0016202A" w:rsidP="00225704">
            <w:pPr>
              <w:bidi/>
              <w:rPr>
                <w:b/>
                <w:bCs/>
                <w:sz w:val="32"/>
                <w:szCs w:val="24"/>
                <w:u w:val="single"/>
                <w:rtl/>
              </w:rPr>
            </w:pPr>
            <w:r w:rsidRPr="00225704">
              <w:rPr>
                <w:rFonts w:hint="cs"/>
                <w:b/>
                <w:bCs/>
                <w:sz w:val="32"/>
                <w:szCs w:val="24"/>
                <w:u w:val="single"/>
                <w:rtl/>
              </w:rPr>
              <w:t>أو</w:t>
            </w:r>
          </w:p>
          <w:p w14:paraId="40F7374D" w14:textId="77777777" w:rsidR="00E54CE6" w:rsidRPr="00225704" w:rsidRDefault="00E54CE6" w:rsidP="00225704">
            <w:pPr>
              <w:bidi/>
              <w:rPr>
                <w:sz w:val="32"/>
                <w:szCs w:val="24"/>
              </w:rPr>
            </w:pPr>
          </w:p>
          <w:p w14:paraId="67115B5D" w14:textId="77777777" w:rsidR="00E54CE6" w:rsidRPr="00225704" w:rsidRDefault="0016202A" w:rsidP="00225704">
            <w:pPr>
              <w:bidi/>
              <w:rPr>
                <w:b/>
                <w:bCs/>
                <w:sz w:val="32"/>
                <w:szCs w:val="24"/>
                <w:u w:val="single"/>
                <w:rtl/>
              </w:rPr>
            </w:pPr>
            <w:r w:rsidRPr="00225704">
              <w:rPr>
                <w:rFonts w:hint="cs"/>
                <w:b/>
                <w:bCs/>
                <w:sz w:val="32"/>
                <w:szCs w:val="24"/>
                <w:u w:val="single"/>
                <w:rtl/>
              </w:rPr>
              <w:t>إصابة شخصية خطيرة</w:t>
            </w:r>
          </w:p>
          <w:p w14:paraId="1FEAE930" w14:textId="77777777" w:rsidR="00E54CE6" w:rsidRPr="00E532F9" w:rsidRDefault="0016202A">
            <w:pPr>
              <w:bidi/>
              <w:jc w:val="both"/>
              <w:rPr>
                <w:rFonts w:eastAsia="Calibri" w:cs="Times New Roman"/>
                <w:sz w:val="24"/>
                <w:szCs w:val="24"/>
                <w:rtl/>
              </w:rPr>
            </w:pPr>
            <w:r>
              <w:rPr>
                <w:rFonts w:hint="cs"/>
                <w:sz w:val="24"/>
                <w:szCs w:val="24"/>
                <w:rtl/>
              </w:rPr>
              <w:lastRenderedPageBreak/>
              <w:t>الأشخاص الذين تبلغ أعمارهم 18 سنة و أكثر عند تعرضهم لأول مرة والذين:</w:t>
            </w:r>
          </w:p>
          <w:p w14:paraId="12008738" w14:textId="77777777" w:rsidR="00E54CE6" w:rsidRPr="00E532F9" w:rsidRDefault="00E54CE6">
            <w:pPr>
              <w:jc w:val="both"/>
              <w:rPr>
                <w:rFonts w:eastAsia="Calibri" w:cs="Times New Roman"/>
                <w:sz w:val="24"/>
                <w:szCs w:val="24"/>
              </w:rPr>
            </w:pPr>
          </w:p>
          <w:p w14:paraId="39502C56" w14:textId="77777777" w:rsidR="00E54CE6" w:rsidRPr="00E532F9" w:rsidRDefault="0016202A">
            <w:pPr>
              <w:bidi/>
              <w:jc w:val="both"/>
              <w:rPr>
                <w:rFonts w:eastAsia="Calibri" w:cs="Times New Roman"/>
                <w:sz w:val="24"/>
                <w:szCs w:val="24"/>
                <w:rtl/>
              </w:rPr>
            </w:pPr>
            <w:r>
              <w:rPr>
                <w:rFonts w:hint="cs"/>
                <w:sz w:val="24"/>
                <w:szCs w:val="24"/>
                <w:rtl/>
              </w:rPr>
              <w:t>(1) لمدة 21 يومًا على الأقل خلال أي فترة 30 يوم بين 25 أبريل 2014 و 31 يوليو 2016؛</w:t>
            </w:r>
          </w:p>
          <w:p w14:paraId="53C1B389" w14:textId="77777777" w:rsidR="00E54CE6" w:rsidRPr="00E532F9" w:rsidRDefault="00E54CE6">
            <w:pPr>
              <w:jc w:val="both"/>
              <w:rPr>
                <w:rFonts w:eastAsia="Calibri" w:cs="Times New Roman"/>
                <w:sz w:val="24"/>
                <w:szCs w:val="24"/>
              </w:rPr>
            </w:pPr>
          </w:p>
          <w:p w14:paraId="491175DF" w14:textId="77777777" w:rsidR="00E54CE6" w:rsidRPr="00E532F9" w:rsidRDefault="0016202A">
            <w:pPr>
              <w:bidi/>
              <w:jc w:val="both"/>
              <w:rPr>
                <w:rFonts w:eastAsia="Calibri" w:cs="Times New Roman"/>
                <w:b/>
                <w:sz w:val="24"/>
                <w:szCs w:val="24"/>
                <w:u w:val="single"/>
                <w:rtl/>
              </w:rPr>
            </w:pPr>
            <w:r>
              <w:rPr>
                <w:rFonts w:hint="cs"/>
                <w:sz w:val="24"/>
                <w:szCs w:val="24"/>
                <w:rtl/>
              </w:rPr>
              <w:t xml:space="preserve">(2) أقمن أو سكنن أو التحقن بمدرسة أو عملن في فلينت، أو بخلاف ذلك تعرضن لمياه فلينت؛ </w:t>
            </w:r>
            <w:r>
              <w:rPr>
                <w:rFonts w:hint="cs"/>
                <w:b/>
                <w:bCs/>
                <w:sz w:val="24"/>
                <w:szCs w:val="24"/>
                <w:u w:val="single"/>
                <w:rtl/>
              </w:rPr>
              <w:t>و</w:t>
            </w:r>
          </w:p>
          <w:p w14:paraId="3DE3C374" w14:textId="77777777" w:rsidR="00E54CE6" w:rsidRPr="00E532F9" w:rsidRDefault="00E54CE6">
            <w:pPr>
              <w:jc w:val="both"/>
              <w:rPr>
                <w:rFonts w:eastAsia="Calibri" w:cs="Times New Roman"/>
                <w:sz w:val="24"/>
                <w:szCs w:val="24"/>
              </w:rPr>
            </w:pPr>
          </w:p>
          <w:p w14:paraId="65CE1201" w14:textId="77777777" w:rsidR="00E54CE6" w:rsidRPr="00E532F9" w:rsidRDefault="0016202A">
            <w:pPr>
              <w:bidi/>
              <w:rPr>
                <w:rFonts w:eastAsia="Calibri" w:cs="Times New Roman"/>
                <w:sz w:val="24"/>
                <w:szCs w:val="24"/>
                <w:rtl/>
              </w:rPr>
            </w:pPr>
            <w:r>
              <w:rPr>
                <w:rFonts w:hint="cs"/>
                <w:sz w:val="24"/>
                <w:szCs w:val="24"/>
                <w:rtl/>
              </w:rPr>
              <w:t>(3) عانوا من: ارتفاع حاد في ضغط الدم أو اعتلال الأعصاب أو السكتة الدماغية أو الأنيميا أو القصور الكلوي</w:t>
            </w:r>
            <w:r w:rsidRPr="00225704">
              <w:rPr>
                <w:rFonts w:hint="cs"/>
                <w:sz w:val="24"/>
                <w:szCs w:val="24"/>
                <w:rtl/>
              </w:rPr>
              <w:t>؛</w:t>
            </w:r>
            <w:r w:rsidRPr="00225704">
              <w:rPr>
                <w:rFonts w:hint="cs"/>
                <w:sz w:val="24"/>
                <w:szCs w:val="24"/>
                <w:u w:val="single"/>
                <w:rtl/>
              </w:rPr>
              <w:t xml:space="preserve"> و</w:t>
            </w:r>
            <w:r>
              <w:rPr>
                <w:rFonts w:hint="cs"/>
                <w:sz w:val="24"/>
                <w:szCs w:val="24"/>
                <w:rtl/>
              </w:rPr>
              <w:t>الذين عولجوا من مثل هذه الأمراض بواسطة طبيب معتمد من المجلس الطبي، أوبواسطة شخص يشرف عليه مثل ذلك الطبيب، مناسب لعلاج مثل تلك الحالات، بين 16 مايو 2014 و31 يوليو 2016؛</w:t>
            </w:r>
            <w:r w:rsidRPr="00225704">
              <w:rPr>
                <w:rFonts w:hint="cs"/>
                <w:sz w:val="24"/>
                <w:szCs w:val="24"/>
                <w:u w:val="single"/>
                <w:rtl/>
              </w:rPr>
              <w:t xml:space="preserve"> و</w:t>
            </w:r>
            <w:r>
              <w:rPr>
                <w:rFonts w:hint="cs"/>
                <w:sz w:val="24"/>
                <w:szCs w:val="24"/>
                <w:rtl/>
              </w:rPr>
              <w:t xml:space="preserve"> ذلك موثق في سجلات طبية أو تقرير طبي صادر عن مثل ذلك الطبيب أو شخص تحت إشرافه، أو بواسطة طبيب آخر معتمد من المجلس الطبي في المجال المناسب، بين 16 مايو 2014 و 90 يومًا بعد تاريخ قرار الموافقة الأولية، بأن حدوث هذه الحالات أو تفاقمها كان بسبب تعرض هذا الفرد لمياه فلينت بين 16 مايو 2014 و 31 يوليو 2016.</w:t>
            </w:r>
          </w:p>
          <w:p w14:paraId="2D959A8A" w14:textId="77777777" w:rsidR="00E54CE6" w:rsidRPr="00E532F9" w:rsidRDefault="00E54CE6">
            <w:pPr>
              <w:rPr>
                <w:rFonts w:eastAsia="Calibri" w:cs="Times New Roman"/>
                <w:sz w:val="24"/>
                <w:szCs w:val="24"/>
              </w:rPr>
            </w:pPr>
          </w:p>
          <w:p w14:paraId="5F56625E" w14:textId="77777777" w:rsidR="00E54CE6" w:rsidRPr="00E532F9" w:rsidRDefault="00E54CE6">
            <w:pPr>
              <w:rPr>
                <w:rFonts w:eastAsia="Calibri" w:cs="Times New Roman"/>
                <w:sz w:val="24"/>
                <w:szCs w:val="24"/>
              </w:rPr>
            </w:pPr>
          </w:p>
        </w:tc>
        <w:tc>
          <w:tcPr>
            <w:tcW w:w="4317" w:type="dxa"/>
          </w:tcPr>
          <w:p w14:paraId="17D04D0A" w14:textId="77777777" w:rsidR="00225704" w:rsidRPr="002374E4" w:rsidRDefault="00225704" w:rsidP="00225704">
            <w:pPr>
              <w:bidi/>
              <w:jc w:val="center"/>
              <w:rPr>
                <w:b/>
                <w:bCs/>
                <w:sz w:val="32"/>
                <w:szCs w:val="24"/>
                <w:u w:val="single"/>
                <w:rtl/>
              </w:rPr>
            </w:pPr>
            <w:r w:rsidRPr="002374E4">
              <w:rPr>
                <w:rFonts w:hint="cs"/>
                <w:b/>
                <w:bCs/>
                <w:sz w:val="32"/>
                <w:szCs w:val="24"/>
                <w:u w:val="single"/>
                <w:rtl/>
              </w:rPr>
              <w:lastRenderedPageBreak/>
              <w:t>المكافآت النقدية</w:t>
            </w:r>
          </w:p>
          <w:p w14:paraId="35E9DAD2" w14:textId="77777777" w:rsidR="00E54CE6" w:rsidRPr="00E532F9" w:rsidRDefault="00E54CE6">
            <w:pPr>
              <w:jc w:val="center"/>
              <w:rPr>
                <w:rFonts w:eastAsia="Calibri" w:cs="Times New Roman"/>
                <w:b/>
                <w:color w:val="0070C0"/>
                <w:sz w:val="24"/>
                <w:szCs w:val="24"/>
              </w:rPr>
            </w:pPr>
          </w:p>
          <w:p w14:paraId="677C7597" w14:textId="77777777" w:rsidR="00E54CE6" w:rsidRPr="00E532F9" w:rsidRDefault="0016202A">
            <w:pPr>
              <w:bidi/>
              <w:jc w:val="center"/>
              <w:rPr>
                <w:rFonts w:eastAsia="Calibri" w:cs="Times New Roman"/>
                <w:rtl/>
              </w:rPr>
            </w:pPr>
            <w:r>
              <w:rPr>
                <w:b/>
                <w:color w:val="0070C0"/>
                <w:sz w:val="24"/>
                <w:szCs w:val="24"/>
              </w:rPr>
              <w:t>AX</w:t>
            </w:r>
          </w:p>
        </w:tc>
        <w:tc>
          <w:tcPr>
            <w:tcW w:w="4317" w:type="dxa"/>
          </w:tcPr>
          <w:p w14:paraId="5B9F8068" w14:textId="77777777" w:rsidR="00225704" w:rsidRPr="002374E4" w:rsidRDefault="00225704" w:rsidP="00225704">
            <w:pPr>
              <w:bidi/>
              <w:jc w:val="center"/>
              <w:rPr>
                <w:b/>
                <w:bCs/>
                <w:sz w:val="32"/>
                <w:szCs w:val="24"/>
                <w:u w:val="single"/>
                <w:rtl/>
              </w:rPr>
            </w:pPr>
            <w:r w:rsidRPr="002374E4">
              <w:rPr>
                <w:rFonts w:hint="cs"/>
                <w:b/>
                <w:bCs/>
                <w:sz w:val="32"/>
                <w:szCs w:val="24"/>
                <w:u w:val="single"/>
                <w:rtl/>
              </w:rPr>
              <w:t>الاثباتات المطلوبة</w:t>
            </w:r>
          </w:p>
          <w:p w14:paraId="2C6768FF" w14:textId="77777777" w:rsidR="00E54CE6" w:rsidRPr="00E532F9" w:rsidRDefault="00E54CE6">
            <w:pPr>
              <w:jc w:val="both"/>
              <w:rPr>
                <w:rFonts w:eastAsia="Calibri" w:cs="Times New Roman"/>
                <w:sz w:val="24"/>
                <w:szCs w:val="24"/>
                <w:u w:val="single"/>
              </w:rPr>
            </w:pPr>
          </w:p>
          <w:p w14:paraId="1633D0E9" w14:textId="77777777" w:rsidR="00E54CE6" w:rsidRPr="00E532F9" w:rsidRDefault="0016202A">
            <w:pPr>
              <w:bidi/>
              <w:jc w:val="both"/>
              <w:rPr>
                <w:rFonts w:eastAsia="Calibri" w:cs="Times New Roman"/>
                <w:sz w:val="24"/>
                <w:szCs w:val="24"/>
                <w:rtl/>
              </w:rPr>
            </w:pPr>
            <w:r w:rsidRPr="00225704">
              <w:rPr>
                <w:rFonts w:hint="cs"/>
                <w:sz w:val="24"/>
                <w:szCs w:val="24"/>
                <w:u w:val="single"/>
                <w:rtl/>
              </w:rPr>
              <w:t>اختبارات الدم أو العظام:</w:t>
            </w:r>
            <w:r>
              <w:rPr>
                <w:rFonts w:hint="cs"/>
                <w:sz w:val="24"/>
                <w:szCs w:val="24"/>
                <w:rtl/>
              </w:rPr>
              <w:t xml:space="preserve"> كما هو موضح في الاثباتات المطلوبة للفئة 1.</w:t>
            </w:r>
          </w:p>
          <w:p w14:paraId="5CE23F0D" w14:textId="77777777" w:rsidR="00E54CE6" w:rsidRPr="00E532F9" w:rsidRDefault="00E54CE6">
            <w:pPr>
              <w:jc w:val="both"/>
              <w:rPr>
                <w:rFonts w:eastAsia="Calibri" w:cs="Times New Roman"/>
                <w:sz w:val="24"/>
                <w:szCs w:val="24"/>
              </w:rPr>
            </w:pPr>
          </w:p>
          <w:p w14:paraId="6E99CFB4" w14:textId="6645BFB2" w:rsidR="00E54CE6" w:rsidRPr="00E532F9" w:rsidRDefault="0016202A">
            <w:pPr>
              <w:autoSpaceDE w:val="0"/>
              <w:autoSpaceDN w:val="0"/>
              <w:bidi/>
              <w:adjustRightInd w:val="0"/>
              <w:spacing w:after="120"/>
              <w:jc w:val="both"/>
              <w:rPr>
                <w:rFonts w:eastAsia="Calibri" w:cs="Times New Roman"/>
                <w:sz w:val="24"/>
                <w:szCs w:val="24"/>
                <w:rtl/>
              </w:rPr>
            </w:pPr>
            <w:r w:rsidRPr="00225704">
              <w:rPr>
                <w:rFonts w:hint="cs"/>
                <w:sz w:val="24"/>
                <w:szCs w:val="24"/>
                <w:u w:val="single"/>
                <w:rtl/>
              </w:rPr>
              <w:t>السجلات الطبية للإصابة الشخصية الخطيرة</w:t>
            </w:r>
            <w:r w:rsidR="00225704" w:rsidRPr="00225704">
              <w:rPr>
                <w:sz w:val="24"/>
                <w:szCs w:val="24"/>
                <w:u w:val="single"/>
              </w:rPr>
              <w:t>:</w:t>
            </w:r>
            <w:r>
              <w:rPr>
                <w:rFonts w:hint="cs"/>
                <w:sz w:val="24"/>
                <w:szCs w:val="24"/>
                <w:rtl/>
              </w:rPr>
              <w:t xml:space="preserve"> نسخة من السجلات الطبية أو التقرير الطبي كما هو موضح في توضيح الفئة.</w:t>
            </w:r>
          </w:p>
          <w:p w14:paraId="1DC22182" w14:textId="77777777" w:rsidR="00E54CE6" w:rsidRPr="00E532F9" w:rsidRDefault="00E54CE6">
            <w:pPr>
              <w:jc w:val="both"/>
              <w:rPr>
                <w:rFonts w:eastAsia="Calibri" w:cs="Times New Roman"/>
              </w:rPr>
            </w:pPr>
          </w:p>
        </w:tc>
      </w:tr>
      <w:tr w:rsidR="00E54CE6" w:rsidRPr="00E532F9" w14:paraId="70A58568" w14:textId="77777777">
        <w:tc>
          <w:tcPr>
            <w:tcW w:w="12950" w:type="dxa"/>
            <w:gridSpan w:val="3"/>
            <w:shd w:val="clear" w:color="auto" w:fill="B4C6E7"/>
          </w:tcPr>
          <w:p w14:paraId="0AEB7046" w14:textId="77777777" w:rsidR="00E54CE6" w:rsidRPr="00E532F9" w:rsidRDefault="00E54CE6">
            <w:pPr>
              <w:jc w:val="center"/>
              <w:rPr>
                <w:rFonts w:eastAsia="Calibri" w:cs="Times New Roman"/>
                <w:b/>
                <w:sz w:val="24"/>
                <w:szCs w:val="24"/>
                <w:u w:val="single"/>
              </w:rPr>
            </w:pPr>
          </w:p>
          <w:p w14:paraId="053EE674" w14:textId="77777777" w:rsidR="00E54CE6" w:rsidRPr="00E532F9" w:rsidRDefault="00E54CE6">
            <w:pPr>
              <w:jc w:val="center"/>
              <w:rPr>
                <w:rFonts w:eastAsia="Calibri" w:cs="Times New Roman"/>
                <w:b/>
                <w:caps/>
                <w:sz w:val="24"/>
                <w:szCs w:val="24"/>
                <w:u w:val="single"/>
              </w:rPr>
            </w:pPr>
          </w:p>
          <w:p w14:paraId="591BAC62" w14:textId="77777777" w:rsidR="00E54CE6" w:rsidRPr="00225704" w:rsidRDefault="0016202A" w:rsidP="00225704">
            <w:pPr>
              <w:jc w:val="center"/>
              <w:rPr>
                <w:b/>
                <w:bCs/>
                <w:sz w:val="32"/>
                <w:szCs w:val="24"/>
                <w:u w:val="single"/>
                <w:rtl/>
              </w:rPr>
            </w:pPr>
            <w:r w:rsidRPr="00225704">
              <w:rPr>
                <w:rFonts w:hint="cs"/>
                <w:b/>
                <w:bCs/>
                <w:sz w:val="32"/>
                <w:szCs w:val="24"/>
                <w:u w:val="single"/>
                <w:rtl/>
              </w:rPr>
              <w:t>الفئة 24</w:t>
            </w:r>
          </w:p>
          <w:p w14:paraId="15B106F1" w14:textId="77777777" w:rsidR="00E54CE6" w:rsidRPr="00E532F9" w:rsidRDefault="0016202A">
            <w:pPr>
              <w:autoSpaceDE w:val="0"/>
              <w:autoSpaceDN w:val="0"/>
              <w:bidi/>
              <w:adjustRightInd w:val="0"/>
              <w:contextualSpacing/>
              <w:jc w:val="center"/>
              <w:rPr>
                <w:rFonts w:eastAsia="Calibri" w:cs="Times New Roman"/>
                <w:sz w:val="24"/>
                <w:szCs w:val="24"/>
                <w:rtl/>
              </w:rPr>
            </w:pPr>
            <w:r>
              <w:rPr>
                <w:rFonts w:hint="cs"/>
                <w:sz w:val="24"/>
                <w:szCs w:val="24"/>
                <w:rtl/>
              </w:rPr>
              <w:t>البالغين - ضرر بدني</w:t>
            </w:r>
          </w:p>
          <w:p w14:paraId="43640F23"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14006CE7" w14:textId="77777777">
        <w:tc>
          <w:tcPr>
            <w:tcW w:w="4316" w:type="dxa"/>
          </w:tcPr>
          <w:p w14:paraId="18FBE2DD" w14:textId="77777777" w:rsidR="00E54CE6" w:rsidRPr="00E532F9" w:rsidRDefault="0016202A">
            <w:pPr>
              <w:bidi/>
              <w:jc w:val="center"/>
              <w:rPr>
                <w:rFonts w:eastAsia="Calibri" w:cs="Times New Roman"/>
                <w:b/>
                <w:bCs/>
                <w:sz w:val="24"/>
                <w:szCs w:val="24"/>
                <w:u w:val="single"/>
                <w:rtl/>
              </w:rPr>
            </w:pPr>
            <w:r>
              <w:rPr>
                <w:rFonts w:hint="cs"/>
                <w:b/>
                <w:bCs/>
                <w:sz w:val="24"/>
                <w:szCs w:val="24"/>
                <w:u w:val="single"/>
                <w:rtl/>
              </w:rPr>
              <w:t>توضيح الفئة</w:t>
            </w:r>
          </w:p>
          <w:p w14:paraId="123B0A56" w14:textId="77777777" w:rsidR="00E54CE6" w:rsidRPr="00E532F9" w:rsidRDefault="00E54CE6">
            <w:pPr>
              <w:jc w:val="both"/>
              <w:rPr>
                <w:rFonts w:eastAsia="Calibri" w:cs="Times New Roman"/>
                <w:i/>
                <w:iCs/>
                <w:sz w:val="24"/>
                <w:szCs w:val="24"/>
              </w:rPr>
            </w:pPr>
          </w:p>
          <w:p w14:paraId="7E0834BE" w14:textId="77777777" w:rsidR="00E54CE6" w:rsidRPr="00225704" w:rsidRDefault="0016202A" w:rsidP="00225704">
            <w:pPr>
              <w:bidi/>
              <w:rPr>
                <w:b/>
                <w:bCs/>
                <w:sz w:val="32"/>
                <w:szCs w:val="24"/>
                <w:u w:val="single"/>
                <w:rtl/>
              </w:rPr>
            </w:pPr>
            <w:r w:rsidRPr="00225704">
              <w:rPr>
                <w:rFonts w:hint="cs"/>
                <w:b/>
                <w:bCs/>
                <w:sz w:val="32"/>
                <w:szCs w:val="24"/>
                <w:u w:val="single"/>
                <w:rtl/>
              </w:rPr>
              <w:t>الضرر البدني</w:t>
            </w:r>
          </w:p>
          <w:p w14:paraId="1BDC635F" w14:textId="77777777" w:rsidR="00E54CE6" w:rsidRPr="00E532F9" w:rsidRDefault="0016202A">
            <w:pPr>
              <w:bidi/>
              <w:jc w:val="both"/>
              <w:rPr>
                <w:rFonts w:eastAsia="Calibri" w:cs="Times New Roman"/>
                <w:sz w:val="24"/>
                <w:szCs w:val="24"/>
                <w:rtl/>
              </w:rPr>
            </w:pPr>
            <w:r>
              <w:rPr>
                <w:rFonts w:hint="cs"/>
                <w:sz w:val="24"/>
                <w:szCs w:val="24"/>
                <w:rtl/>
              </w:rPr>
              <w:lastRenderedPageBreak/>
              <w:t>الأشخاص الذين تبلغ أعمارهم 18 سنة و أكثر عند تعرضهم لأول مرة والذين:</w:t>
            </w:r>
          </w:p>
          <w:p w14:paraId="70DD0136" w14:textId="77777777" w:rsidR="00E54CE6" w:rsidRPr="00E532F9" w:rsidRDefault="00E54CE6">
            <w:pPr>
              <w:jc w:val="both"/>
              <w:rPr>
                <w:rFonts w:eastAsia="Calibri" w:cs="Times New Roman"/>
                <w:sz w:val="24"/>
                <w:szCs w:val="24"/>
              </w:rPr>
            </w:pPr>
          </w:p>
          <w:p w14:paraId="69845C51" w14:textId="77777777" w:rsidR="00E54CE6" w:rsidRPr="00E532F9" w:rsidRDefault="0016202A">
            <w:pPr>
              <w:bidi/>
              <w:jc w:val="both"/>
              <w:rPr>
                <w:rFonts w:eastAsia="Calibri" w:cs="Times New Roman"/>
                <w:sz w:val="24"/>
                <w:szCs w:val="24"/>
                <w:rtl/>
              </w:rPr>
            </w:pPr>
            <w:r>
              <w:rPr>
                <w:rFonts w:hint="cs"/>
                <w:sz w:val="24"/>
                <w:szCs w:val="24"/>
                <w:rtl/>
              </w:rPr>
              <w:t>(1) لمدة 21 يومًا على الأقل خلال أي فترة 30 يوم بين 25 أبريل 2014 و 31 يوليو 2016؛</w:t>
            </w:r>
          </w:p>
          <w:p w14:paraId="15D67841" w14:textId="77777777" w:rsidR="00E54CE6" w:rsidRPr="00E532F9" w:rsidRDefault="00E54CE6">
            <w:pPr>
              <w:jc w:val="both"/>
              <w:rPr>
                <w:rFonts w:eastAsia="Calibri" w:cs="Times New Roman"/>
                <w:sz w:val="24"/>
                <w:szCs w:val="24"/>
              </w:rPr>
            </w:pPr>
          </w:p>
          <w:p w14:paraId="5FD00D82" w14:textId="77777777" w:rsidR="00E54CE6" w:rsidRPr="00E532F9" w:rsidRDefault="0016202A">
            <w:pPr>
              <w:bidi/>
              <w:jc w:val="both"/>
              <w:rPr>
                <w:rFonts w:eastAsia="Calibri" w:cs="Times New Roman"/>
                <w:b/>
                <w:sz w:val="24"/>
                <w:szCs w:val="24"/>
                <w:u w:val="single"/>
                <w:rtl/>
              </w:rPr>
            </w:pPr>
            <w:r>
              <w:rPr>
                <w:rFonts w:hint="cs"/>
                <w:sz w:val="24"/>
                <w:szCs w:val="24"/>
                <w:rtl/>
              </w:rPr>
              <w:t xml:space="preserve">(2) أقمن أو سكنن أو التحقن بمدرسة أو عملن في فلينت، أو بخلاف ذلك تعرضن لمياه فلينت؛ </w:t>
            </w:r>
            <w:r>
              <w:rPr>
                <w:rFonts w:hint="cs"/>
                <w:b/>
                <w:bCs/>
                <w:sz w:val="24"/>
                <w:szCs w:val="24"/>
                <w:u w:val="single"/>
                <w:rtl/>
              </w:rPr>
              <w:t>و</w:t>
            </w:r>
          </w:p>
          <w:p w14:paraId="4BA32166" w14:textId="77777777" w:rsidR="00E54CE6" w:rsidRPr="00E532F9" w:rsidRDefault="00E54CE6">
            <w:pPr>
              <w:jc w:val="both"/>
              <w:rPr>
                <w:rFonts w:eastAsia="Calibri" w:cs="Times New Roman"/>
                <w:sz w:val="24"/>
                <w:szCs w:val="24"/>
              </w:rPr>
            </w:pPr>
          </w:p>
          <w:p w14:paraId="4C45127B" w14:textId="77777777" w:rsidR="00E54CE6" w:rsidRPr="00E532F9" w:rsidRDefault="0016202A">
            <w:pPr>
              <w:bidi/>
              <w:jc w:val="both"/>
              <w:rPr>
                <w:rFonts w:eastAsia="Calibri" w:cs="Times New Roman"/>
                <w:rtl/>
              </w:rPr>
            </w:pPr>
            <w:r>
              <w:rPr>
                <w:rFonts w:hint="cs"/>
                <w:sz w:val="24"/>
                <w:szCs w:val="24"/>
                <w:rtl/>
              </w:rPr>
              <w:t>(3) عانوا من: أي إصابة جسدية تم علاجها من قبل طبيب معتمد من المجلس الطبي، أو شخص تحت إشراف هذا الطبيب، ومناسب لعلاج هذه الإصابة، بين 16 مايو 2014 و 31 يوليو 2016؛ والتي تم توثيقها في السجلات الطبية أو في تقرير طبي من قبل هذا الطبيب أو من الشخص الذي يشرف عليع ذلك الطبيب، أو من قبل طبيب آخر معتمد من مجلس الطبي في المجال المناسب، بين 16 مايو 2014 و 90 يومًا بعد تاريخ قرارالموافقة الأولية، على أن الذي سبب هذه الإصابة أو أدى إلى تفاقمها هو تعرض الشخص لمياه فلينت بين 16 مايو 2014 و 31 يوليو 2016.  تشمل الأمثلة على هذه الإصابات البدنية، على سبيل المثال لا الحصر، الطفح الجلدي والآفات الجلدية وتساقط الشعر وأمراض الجهاز التنفسي والالتهاب الرئوي وحالات الجهاز الهضمي.</w:t>
            </w:r>
          </w:p>
        </w:tc>
        <w:tc>
          <w:tcPr>
            <w:tcW w:w="4317" w:type="dxa"/>
          </w:tcPr>
          <w:p w14:paraId="160D7D7A" w14:textId="77777777" w:rsidR="00225704" w:rsidRPr="002374E4" w:rsidRDefault="00225704" w:rsidP="00225704">
            <w:pPr>
              <w:bidi/>
              <w:jc w:val="center"/>
              <w:rPr>
                <w:b/>
                <w:bCs/>
                <w:sz w:val="32"/>
                <w:szCs w:val="24"/>
                <w:u w:val="single"/>
                <w:rtl/>
              </w:rPr>
            </w:pPr>
            <w:r w:rsidRPr="002374E4">
              <w:rPr>
                <w:rFonts w:hint="cs"/>
                <w:b/>
                <w:bCs/>
                <w:sz w:val="32"/>
                <w:szCs w:val="24"/>
                <w:u w:val="single"/>
                <w:rtl/>
              </w:rPr>
              <w:lastRenderedPageBreak/>
              <w:t>المكافآت النقدية</w:t>
            </w:r>
          </w:p>
          <w:p w14:paraId="6A459E3E" w14:textId="77777777" w:rsidR="00E54CE6" w:rsidRPr="00E532F9" w:rsidRDefault="00E54CE6">
            <w:pPr>
              <w:jc w:val="center"/>
              <w:rPr>
                <w:rFonts w:eastAsia="Calibri" w:cs="Times New Roman"/>
                <w:b/>
                <w:color w:val="0070C0"/>
                <w:sz w:val="24"/>
                <w:szCs w:val="24"/>
              </w:rPr>
            </w:pPr>
          </w:p>
          <w:p w14:paraId="0BD4AEC8" w14:textId="77777777" w:rsidR="00E54CE6" w:rsidRPr="00E532F9" w:rsidRDefault="0016202A">
            <w:pPr>
              <w:bidi/>
              <w:jc w:val="center"/>
              <w:rPr>
                <w:rFonts w:eastAsia="Calibri" w:cs="Times New Roman"/>
                <w:rtl/>
              </w:rPr>
            </w:pPr>
            <w:r>
              <w:rPr>
                <w:b/>
                <w:color w:val="0070C0"/>
                <w:sz w:val="24"/>
                <w:szCs w:val="24"/>
              </w:rPr>
              <w:t>0.5AX</w:t>
            </w:r>
          </w:p>
        </w:tc>
        <w:tc>
          <w:tcPr>
            <w:tcW w:w="4317" w:type="dxa"/>
          </w:tcPr>
          <w:p w14:paraId="0713696F" w14:textId="77777777" w:rsidR="00225704" w:rsidRPr="002374E4" w:rsidRDefault="00225704" w:rsidP="00225704">
            <w:pPr>
              <w:bidi/>
              <w:jc w:val="center"/>
              <w:rPr>
                <w:b/>
                <w:bCs/>
                <w:sz w:val="32"/>
                <w:szCs w:val="24"/>
                <w:u w:val="single"/>
                <w:rtl/>
              </w:rPr>
            </w:pPr>
            <w:r w:rsidRPr="002374E4">
              <w:rPr>
                <w:rFonts w:hint="cs"/>
                <w:b/>
                <w:bCs/>
                <w:sz w:val="32"/>
                <w:szCs w:val="24"/>
                <w:u w:val="single"/>
                <w:rtl/>
              </w:rPr>
              <w:t>الاثباتات المطلوبة</w:t>
            </w:r>
          </w:p>
          <w:p w14:paraId="6FEBDFC1" w14:textId="77777777" w:rsidR="00E54CE6" w:rsidRPr="00E532F9" w:rsidRDefault="00E54CE6">
            <w:pPr>
              <w:autoSpaceDE w:val="0"/>
              <w:autoSpaceDN w:val="0"/>
              <w:adjustRightInd w:val="0"/>
              <w:spacing w:after="120"/>
              <w:jc w:val="both"/>
              <w:rPr>
                <w:rFonts w:eastAsia="Calibri" w:cs="Times New Roman"/>
                <w:sz w:val="24"/>
                <w:szCs w:val="24"/>
                <w:u w:val="single"/>
              </w:rPr>
            </w:pPr>
          </w:p>
          <w:p w14:paraId="46F3DA09" w14:textId="77777777" w:rsidR="00E54CE6" w:rsidRPr="00E532F9" w:rsidRDefault="0016202A">
            <w:pPr>
              <w:autoSpaceDE w:val="0"/>
              <w:autoSpaceDN w:val="0"/>
              <w:bidi/>
              <w:adjustRightInd w:val="0"/>
              <w:spacing w:after="120"/>
              <w:jc w:val="both"/>
              <w:rPr>
                <w:rFonts w:eastAsia="Calibri" w:cs="Times New Roman"/>
                <w:sz w:val="24"/>
                <w:szCs w:val="24"/>
                <w:rtl/>
              </w:rPr>
            </w:pPr>
            <w:r>
              <w:rPr>
                <w:rFonts w:hint="cs"/>
                <w:sz w:val="24"/>
                <w:szCs w:val="24"/>
                <w:u w:val="single"/>
                <w:rtl/>
              </w:rPr>
              <w:lastRenderedPageBreak/>
              <w:t>السجلات الطبية</w:t>
            </w:r>
            <w:r>
              <w:rPr>
                <w:rFonts w:hint="cs"/>
                <w:sz w:val="24"/>
                <w:szCs w:val="24"/>
                <w:rtl/>
              </w:rPr>
              <w:t xml:space="preserve"> نسخة من السجلات الطبية أو التقرير الطبي كما هو موضح في توضيح الفئة.</w:t>
            </w:r>
          </w:p>
        </w:tc>
      </w:tr>
      <w:tr w:rsidR="00E54CE6" w:rsidRPr="00E532F9" w14:paraId="58D3B816" w14:textId="77777777">
        <w:tc>
          <w:tcPr>
            <w:tcW w:w="12950" w:type="dxa"/>
            <w:gridSpan w:val="3"/>
            <w:shd w:val="clear" w:color="auto" w:fill="B4C6E7"/>
          </w:tcPr>
          <w:p w14:paraId="6F5EA764" w14:textId="77777777" w:rsidR="00E54CE6" w:rsidRPr="00E532F9" w:rsidRDefault="00E54CE6">
            <w:pPr>
              <w:jc w:val="center"/>
              <w:rPr>
                <w:rFonts w:eastAsia="Calibri" w:cs="Times New Roman"/>
                <w:b/>
                <w:sz w:val="24"/>
                <w:szCs w:val="24"/>
                <w:u w:val="single"/>
              </w:rPr>
            </w:pPr>
          </w:p>
          <w:p w14:paraId="1D48A07D" w14:textId="77777777" w:rsidR="00E54CE6" w:rsidRPr="00225704" w:rsidRDefault="0016202A" w:rsidP="00225704">
            <w:pPr>
              <w:bidi/>
              <w:jc w:val="center"/>
              <w:rPr>
                <w:b/>
                <w:bCs/>
                <w:sz w:val="32"/>
                <w:szCs w:val="24"/>
                <w:u w:val="single"/>
                <w:rtl/>
              </w:rPr>
            </w:pPr>
            <w:r w:rsidRPr="00225704">
              <w:rPr>
                <w:rFonts w:hint="cs"/>
                <w:b/>
                <w:bCs/>
                <w:sz w:val="32"/>
                <w:szCs w:val="24"/>
                <w:u w:val="single"/>
                <w:rtl/>
              </w:rPr>
              <w:t>الفئة 25</w:t>
            </w:r>
          </w:p>
          <w:p w14:paraId="0641AA50" w14:textId="77777777" w:rsidR="00E54CE6" w:rsidRPr="00E532F9" w:rsidRDefault="0016202A">
            <w:pPr>
              <w:autoSpaceDE w:val="0"/>
              <w:autoSpaceDN w:val="0"/>
              <w:bidi/>
              <w:adjustRightInd w:val="0"/>
              <w:contextualSpacing/>
              <w:jc w:val="center"/>
              <w:rPr>
                <w:rFonts w:eastAsia="Calibri" w:cs="Times New Roman"/>
                <w:sz w:val="24"/>
                <w:szCs w:val="24"/>
                <w:rtl/>
              </w:rPr>
            </w:pPr>
            <w:r>
              <w:rPr>
                <w:rFonts w:hint="cs"/>
                <w:sz w:val="24"/>
                <w:szCs w:val="24"/>
                <w:u w:val="single"/>
                <w:rtl/>
              </w:rPr>
              <w:t>البالغ</w:t>
            </w:r>
            <w:r>
              <w:rPr>
                <w:rFonts w:hint="cs"/>
                <w:sz w:val="24"/>
                <w:szCs w:val="24"/>
                <w:rtl/>
              </w:rPr>
              <w:t>، تعرض بعد 31 يوليو 2016، مع وجود مستوى من الرصاص أو إصابة بدنية.</w:t>
            </w:r>
          </w:p>
          <w:p w14:paraId="202F7CCE"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7FC2BD03" w14:textId="77777777">
        <w:tc>
          <w:tcPr>
            <w:tcW w:w="4316" w:type="dxa"/>
          </w:tcPr>
          <w:p w14:paraId="4D4A083F" w14:textId="77777777" w:rsidR="00E54CE6" w:rsidRPr="00E532F9" w:rsidRDefault="0016202A">
            <w:pPr>
              <w:bidi/>
              <w:jc w:val="center"/>
              <w:rPr>
                <w:rFonts w:eastAsia="Calibri" w:cs="Times New Roman"/>
                <w:b/>
                <w:bCs/>
                <w:sz w:val="24"/>
                <w:szCs w:val="24"/>
                <w:u w:val="single"/>
                <w:rtl/>
              </w:rPr>
            </w:pPr>
            <w:r>
              <w:rPr>
                <w:rFonts w:hint="cs"/>
                <w:b/>
                <w:bCs/>
                <w:sz w:val="24"/>
                <w:szCs w:val="24"/>
                <w:u w:val="single"/>
                <w:rtl/>
              </w:rPr>
              <w:t>توضيح الفئة</w:t>
            </w:r>
          </w:p>
          <w:p w14:paraId="2C2B3413" w14:textId="77777777" w:rsidR="00E54CE6" w:rsidRPr="00E532F9" w:rsidRDefault="00E54CE6">
            <w:pPr>
              <w:jc w:val="both"/>
              <w:rPr>
                <w:rFonts w:eastAsia="Calibri" w:cs="Times New Roman"/>
                <w:i/>
                <w:iCs/>
                <w:sz w:val="24"/>
                <w:szCs w:val="24"/>
              </w:rPr>
            </w:pPr>
          </w:p>
          <w:p w14:paraId="107998EB" w14:textId="77777777" w:rsidR="00E54CE6" w:rsidRPr="00225704" w:rsidRDefault="0016202A" w:rsidP="00225704">
            <w:pPr>
              <w:bidi/>
              <w:rPr>
                <w:b/>
                <w:bCs/>
                <w:sz w:val="32"/>
                <w:szCs w:val="24"/>
                <w:u w:val="single"/>
                <w:rtl/>
              </w:rPr>
            </w:pPr>
            <w:r w:rsidRPr="00225704">
              <w:rPr>
                <w:rFonts w:hint="cs"/>
                <w:b/>
                <w:bCs/>
                <w:sz w:val="32"/>
                <w:szCs w:val="24"/>
                <w:u w:val="single"/>
                <w:rtl/>
              </w:rPr>
              <w:t>مستوى رصاص أو إصابة بدنية</w:t>
            </w:r>
          </w:p>
          <w:p w14:paraId="23EC24F2" w14:textId="77777777" w:rsidR="00E54CE6" w:rsidRPr="00E532F9" w:rsidRDefault="0016202A">
            <w:pPr>
              <w:bidi/>
              <w:jc w:val="both"/>
              <w:rPr>
                <w:rFonts w:eastAsia="Calibri" w:cs="Times New Roman"/>
                <w:sz w:val="24"/>
                <w:szCs w:val="24"/>
                <w:rtl/>
              </w:rPr>
            </w:pPr>
            <w:r>
              <w:rPr>
                <w:rFonts w:hint="cs"/>
                <w:sz w:val="24"/>
                <w:szCs w:val="24"/>
                <w:rtl/>
              </w:rPr>
              <w:t>الأشخاص الذين تبلغ أعمارهم 18 سنة و أكثر عند تعرضهم لأول مرة والذين:</w:t>
            </w:r>
          </w:p>
          <w:p w14:paraId="35522CE2" w14:textId="77777777" w:rsidR="00E54CE6" w:rsidRPr="00E532F9" w:rsidRDefault="00E54CE6">
            <w:pPr>
              <w:jc w:val="both"/>
              <w:rPr>
                <w:rFonts w:eastAsia="Calibri" w:cs="Times New Roman"/>
                <w:sz w:val="24"/>
                <w:szCs w:val="24"/>
              </w:rPr>
            </w:pPr>
          </w:p>
          <w:p w14:paraId="2C90B331" w14:textId="77777777" w:rsidR="00E54CE6" w:rsidRPr="00E532F9" w:rsidRDefault="0016202A">
            <w:pPr>
              <w:bidi/>
              <w:jc w:val="both"/>
              <w:rPr>
                <w:rFonts w:eastAsia="Calibri" w:cs="Times New Roman"/>
                <w:sz w:val="24"/>
                <w:szCs w:val="24"/>
                <w:rtl/>
              </w:rPr>
            </w:pPr>
            <w:r>
              <w:rPr>
                <w:rFonts w:hint="cs"/>
                <w:sz w:val="24"/>
                <w:szCs w:val="24"/>
                <w:rtl/>
              </w:rPr>
              <w:t>(1) لمدة 21 يومًا على الأقل خلال أي فترة 30 يوم بعد 31 يوليو 2016، وقبل تاريخ تنفيذ اتفاقية التسوية؛</w:t>
            </w:r>
          </w:p>
          <w:p w14:paraId="46373784" w14:textId="77777777" w:rsidR="00E54CE6" w:rsidRPr="00E532F9" w:rsidRDefault="00E54CE6">
            <w:pPr>
              <w:jc w:val="both"/>
              <w:rPr>
                <w:rFonts w:eastAsia="Calibri" w:cs="Times New Roman"/>
                <w:sz w:val="24"/>
                <w:szCs w:val="24"/>
              </w:rPr>
            </w:pPr>
          </w:p>
          <w:p w14:paraId="4F599F30" w14:textId="77777777" w:rsidR="00E54CE6" w:rsidRPr="00E532F9" w:rsidRDefault="0016202A">
            <w:pPr>
              <w:bidi/>
              <w:jc w:val="both"/>
              <w:rPr>
                <w:rFonts w:eastAsia="Calibri" w:cs="Times New Roman"/>
                <w:b/>
                <w:sz w:val="24"/>
                <w:szCs w:val="24"/>
                <w:u w:val="single"/>
                <w:rtl/>
              </w:rPr>
            </w:pPr>
            <w:r>
              <w:rPr>
                <w:rFonts w:hint="cs"/>
                <w:sz w:val="24"/>
                <w:szCs w:val="24"/>
                <w:rtl/>
              </w:rPr>
              <w:t xml:space="preserve">(2) أقمن أو سكنن أو التحقن بمدرسة أو عملن في فلينت، أو بخلاف ذلك تعرضن لمياه فلينت؛ </w:t>
            </w:r>
            <w:r>
              <w:rPr>
                <w:rFonts w:hint="cs"/>
                <w:b/>
                <w:bCs/>
                <w:sz w:val="24"/>
                <w:szCs w:val="24"/>
                <w:u w:val="single"/>
                <w:rtl/>
              </w:rPr>
              <w:t>و</w:t>
            </w:r>
          </w:p>
          <w:p w14:paraId="3C3CE548" w14:textId="77777777" w:rsidR="00E54CE6" w:rsidRPr="00E532F9" w:rsidRDefault="00E54CE6">
            <w:pPr>
              <w:jc w:val="both"/>
              <w:rPr>
                <w:rFonts w:eastAsia="Calibri" w:cs="Times New Roman"/>
                <w:sz w:val="24"/>
                <w:szCs w:val="24"/>
              </w:rPr>
            </w:pPr>
          </w:p>
          <w:p w14:paraId="0734C3C4" w14:textId="77777777" w:rsidR="00E54CE6" w:rsidRPr="00E532F9" w:rsidRDefault="0016202A">
            <w:pPr>
              <w:bidi/>
              <w:jc w:val="both"/>
              <w:rPr>
                <w:rFonts w:eastAsia="Calibri" w:cs="Times New Roman"/>
                <w:sz w:val="24"/>
                <w:szCs w:val="24"/>
                <w:rtl/>
              </w:rPr>
            </w:pPr>
            <w:r>
              <w:rPr>
                <w:rFonts w:hint="cs"/>
                <w:sz w:val="24"/>
                <w:szCs w:val="24"/>
                <w:rtl/>
              </w:rPr>
              <w:t xml:space="preserve">(3) لديهم مستوى رصاص في الدم عند أو أعلى من 5 ميكروغرام / ديسيلتر، أو قياسات كمية الرصاص في الجسم الحي في عظام الشخص عند أو أعلى من 5 ميكروغرام / غرام، وأجروا الفحص بعد 31 يوليو 2016 وقبل تاريخ تنفيذ اتفاقية التسوية؛ </w:t>
            </w:r>
            <w:r>
              <w:rPr>
                <w:rFonts w:hint="cs"/>
                <w:b/>
                <w:bCs/>
                <w:sz w:val="24"/>
                <w:szCs w:val="24"/>
                <w:u w:val="single"/>
                <w:rtl/>
              </w:rPr>
              <w:t>أو</w:t>
            </w:r>
            <w:r>
              <w:rPr>
                <w:rFonts w:hint="cs"/>
                <w:sz w:val="24"/>
                <w:szCs w:val="24"/>
                <w:rtl/>
              </w:rPr>
              <w:t xml:space="preserve"> لديهم: أي إصابة بدنية تمت معالجتها من قبل طبيب معتمد من المجلس الطبي، أو من قبل شخص يشرف عليه هذا الطبيب، المناسب لعلاج هذه الإصابة، بعد 31 يوليو 2016 وقبل تاريخ تنفيذ اتفاقية التسوية؛ </w:t>
            </w:r>
            <w:r>
              <w:rPr>
                <w:rFonts w:hint="cs"/>
                <w:sz w:val="24"/>
                <w:szCs w:val="24"/>
                <w:u w:val="single"/>
                <w:rtl/>
              </w:rPr>
              <w:t>و</w:t>
            </w:r>
            <w:r>
              <w:rPr>
                <w:rFonts w:hint="cs"/>
                <w:sz w:val="24"/>
                <w:szCs w:val="24"/>
                <w:rtl/>
              </w:rPr>
              <w:t>تم توثيق ذلك في السجلات الطبية أو في تقرير طبي من قبل هذا الطبيب أو الشخص الذي يشرف عليه هذا الطبيب، أو من قبل طبيب آخر معتمد من مجلس الطبي في المجال المناسب، بين 31 يوليو 2016 و 90 يومًا بعد تاريخ أمر الموافقة الأولية، على أن الذي سبب هذه الإصابة أو أدى إلى تفاقمها هو تعرض الشخص لمياه فلينت بعد 31 يوليو 2016 وقبل تاريخ تنفيذ اتفاقية التسوية.  تشمل الأمثلة على هذه الإصابات البدنية، على سبيل المثال لا الحصر، الطفح الجلدي والآفات الجلدية وتساقط الشعر وأمراض الجهاز التنفسي والالتهاب الرئوي وحالات الجهاز الهضمي.</w:t>
            </w:r>
          </w:p>
          <w:p w14:paraId="0E46EA0F" w14:textId="77777777" w:rsidR="00E54CE6" w:rsidRPr="00E532F9" w:rsidRDefault="00E54CE6">
            <w:pPr>
              <w:jc w:val="both"/>
              <w:rPr>
                <w:rFonts w:eastAsia="Calibri" w:cs="Times New Roman"/>
                <w:sz w:val="24"/>
                <w:szCs w:val="24"/>
              </w:rPr>
            </w:pPr>
          </w:p>
        </w:tc>
        <w:tc>
          <w:tcPr>
            <w:tcW w:w="4317" w:type="dxa"/>
          </w:tcPr>
          <w:p w14:paraId="32CC21F3" w14:textId="77777777" w:rsidR="00225704" w:rsidRPr="002374E4" w:rsidRDefault="00225704" w:rsidP="00225704">
            <w:pPr>
              <w:bidi/>
              <w:jc w:val="center"/>
              <w:rPr>
                <w:b/>
                <w:bCs/>
                <w:sz w:val="32"/>
                <w:szCs w:val="24"/>
                <w:u w:val="single"/>
                <w:rtl/>
              </w:rPr>
            </w:pPr>
            <w:r w:rsidRPr="002374E4">
              <w:rPr>
                <w:rFonts w:hint="cs"/>
                <w:b/>
                <w:bCs/>
                <w:sz w:val="32"/>
                <w:szCs w:val="24"/>
                <w:u w:val="single"/>
                <w:rtl/>
              </w:rPr>
              <w:lastRenderedPageBreak/>
              <w:t>المكافآت النقدية</w:t>
            </w:r>
          </w:p>
          <w:p w14:paraId="4C398DF2" w14:textId="77777777" w:rsidR="00E54CE6" w:rsidRPr="00E532F9" w:rsidRDefault="00E54CE6">
            <w:pPr>
              <w:jc w:val="center"/>
              <w:rPr>
                <w:rFonts w:eastAsia="Calibri" w:cs="Times New Roman"/>
                <w:b/>
                <w:color w:val="0070C0"/>
                <w:sz w:val="24"/>
                <w:szCs w:val="24"/>
              </w:rPr>
            </w:pPr>
          </w:p>
          <w:p w14:paraId="57074D03" w14:textId="77777777" w:rsidR="00E54CE6" w:rsidRPr="00E532F9" w:rsidRDefault="0016202A">
            <w:pPr>
              <w:bidi/>
              <w:jc w:val="center"/>
              <w:rPr>
                <w:rFonts w:eastAsia="Calibri" w:cs="Times New Roman"/>
                <w:rtl/>
              </w:rPr>
            </w:pPr>
            <w:r>
              <w:rPr>
                <w:b/>
                <w:color w:val="0070C0"/>
                <w:sz w:val="24"/>
                <w:szCs w:val="24"/>
              </w:rPr>
              <w:t>0.1AX</w:t>
            </w:r>
          </w:p>
        </w:tc>
        <w:tc>
          <w:tcPr>
            <w:tcW w:w="4317" w:type="dxa"/>
          </w:tcPr>
          <w:p w14:paraId="6103565D" w14:textId="77777777" w:rsidR="00225704" w:rsidRPr="002374E4" w:rsidRDefault="00225704" w:rsidP="00225704">
            <w:pPr>
              <w:bidi/>
              <w:jc w:val="center"/>
              <w:rPr>
                <w:b/>
                <w:bCs/>
                <w:sz w:val="32"/>
                <w:szCs w:val="24"/>
                <w:u w:val="single"/>
                <w:rtl/>
              </w:rPr>
            </w:pPr>
            <w:r w:rsidRPr="002374E4">
              <w:rPr>
                <w:rFonts w:hint="cs"/>
                <w:b/>
                <w:bCs/>
                <w:sz w:val="32"/>
                <w:szCs w:val="24"/>
                <w:u w:val="single"/>
                <w:rtl/>
              </w:rPr>
              <w:t>الاثباتات المطلوبة</w:t>
            </w:r>
          </w:p>
          <w:p w14:paraId="14E161A0" w14:textId="77777777" w:rsidR="00E54CE6" w:rsidRPr="00E532F9" w:rsidRDefault="00E54CE6">
            <w:pPr>
              <w:jc w:val="both"/>
              <w:rPr>
                <w:rFonts w:eastAsia="Calibri" w:cs="Times New Roman"/>
                <w:sz w:val="24"/>
                <w:szCs w:val="24"/>
                <w:u w:val="single"/>
              </w:rPr>
            </w:pPr>
          </w:p>
          <w:p w14:paraId="256AFB03" w14:textId="77777777" w:rsidR="00E54CE6" w:rsidRPr="00E532F9" w:rsidRDefault="0016202A">
            <w:pPr>
              <w:bidi/>
              <w:jc w:val="both"/>
              <w:rPr>
                <w:rFonts w:eastAsia="Calibri" w:cs="Times New Roman"/>
                <w:sz w:val="24"/>
                <w:szCs w:val="24"/>
                <w:rtl/>
              </w:rPr>
            </w:pPr>
            <w:r>
              <w:rPr>
                <w:rFonts w:hint="cs"/>
                <w:sz w:val="24"/>
                <w:szCs w:val="24"/>
                <w:u w:val="single"/>
                <w:rtl/>
              </w:rPr>
              <w:t>فحوصات الدم أو العظام:</w:t>
            </w:r>
            <w:r>
              <w:rPr>
                <w:rFonts w:hint="cs"/>
                <w:sz w:val="24"/>
                <w:szCs w:val="24"/>
                <w:rtl/>
              </w:rPr>
              <w:t xml:space="preserve"> كما هو موضح في الاثباتات المطلوبة للفئة 1، ولكنها تخضع لقيود التاريخ المذكور في توضيح الفئة هذا.</w:t>
            </w:r>
          </w:p>
          <w:p w14:paraId="142C6B4C" w14:textId="77777777" w:rsidR="00E54CE6" w:rsidRPr="00E532F9" w:rsidRDefault="00E54CE6">
            <w:pPr>
              <w:jc w:val="both"/>
              <w:rPr>
                <w:rFonts w:eastAsia="Calibri" w:cs="Times New Roman"/>
                <w:sz w:val="24"/>
                <w:szCs w:val="24"/>
              </w:rPr>
            </w:pPr>
          </w:p>
          <w:p w14:paraId="071D07D9" w14:textId="77777777" w:rsidR="00E54CE6" w:rsidRPr="00E532F9" w:rsidRDefault="0016202A">
            <w:pPr>
              <w:autoSpaceDE w:val="0"/>
              <w:autoSpaceDN w:val="0"/>
              <w:bidi/>
              <w:adjustRightInd w:val="0"/>
              <w:spacing w:after="120"/>
              <w:jc w:val="both"/>
              <w:rPr>
                <w:rFonts w:cs="Times New Roman"/>
                <w:sz w:val="24"/>
                <w:szCs w:val="24"/>
                <w:rtl/>
              </w:rPr>
            </w:pPr>
            <w:r>
              <w:rPr>
                <w:rFonts w:hint="cs"/>
                <w:sz w:val="24"/>
                <w:szCs w:val="24"/>
                <w:u w:val="single"/>
                <w:rtl/>
              </w:rPr>
              <w:t>السجلات الطبية</w:t>
            </w:r>
            <w:r>
              <w:rPr>
                <w:rFonts w:hint="cs"/>
                <w:sz w:val="24"/>
                <w:szCs w:val="24"/>
                <w:rtl/>
              </w:rPr>
              <w:t xml:space="preserve"> نسخة من السجلات الطبية أو التقرير الطبي كما هو موضح في توضيح الفئة.</w:t>
            </w:r>
          </w:p>
        </w:tc>
      </w:tr>
      <w:tr w:rsidR="00E54CE6" w:rsidRPr="00E532F9" w14:paraId="2E1BDF4C" w14:textId="77777777">
        <w:tc>
          <w:tcPr>
            <w:tcW w:w="12950" w:type="dxa"/>
            <w:gridSpan w:val="3"/>
            <w:shd w:val="clear" w:color="auto" w:fill="B4C6E7"/>
          </w:tcPr>
          <w:p w14:paraId="6CDA0A3B" w14:textId="77777777" w:rsidR="00E54CE6" w:rsidRPr="00E532F9" w:rsidRDefault="00E54CE6">
            <w:pPr>
              <w:jc w:val="center"/>
              <w:rPr>
                <w:rFonts w:eastAsia="Calibri" w:cs="Times New Roman"/>
                <w:b/>
                <w:sz w:val="24"/>
                <w:szCs w:val="24"/>
                <w:u w:val="single"/>
              </w:rPr>
            </w:pPr>
          </w:p>
          <w:p w14:paraId="03C77A3D" w14:textId="77777777" w:rsidR="00E54CE6" w:rsidRPr="00225704" w:rsidRDefault="0016202A" w:rsidP="00225704">
            <w:pPr>
              <w:bidi/>
              <w:jc w:val="center"/>
              <w:rPr>
                <w:b/>
                <w:bCs/>
                <w:sz w:val="32"/>
                <w:szCs w:val="24"/>
                <w:u w:val="single"/>
                <w:rtl/>
              </w:rPr>
            </w:pPr>
            <w:r w:rsidRPr="00225704">
              <w:rPr>
                <w:rFonts w:hint="cs"/>
                <w:b/>
                <w:bCs/>
                <w:sz w:val="32"/>
                <w:szCs w:val="24"/>
                <w:u w:val="single"/>
                <w:rtl/>
              </w:rPr>
              <w:t>الفئة 26</w:t>
            </w:r>
          </w:p>
          <w:p w14:paraId="16A932EE" w14:textId="77777777" w:rsidR="00E54CE6" w:rsidRPr="00E532F9" w:rsidRDefault="0016202A">
            <w:pPr>
              <w:autoSpaceDE w:val="0"/>
              <w:autoSpaceDN w:val="0"/>
              <w:bidi/>
              <w:adjustRightInd w:val="0"/>
              <w:contextualSpacing/>
              <w:jc w:val="center"/>
              <w:rPr>
                <w:rFonts w:eastAsia="Calibri" w:cs="Times New Roman"/>
                <w:b/>
                <w:sz w:val="24"/>
                <w:szCs w:val="24"/>
                <w:u w:val="single"/>
                <w:rtl/>
              </w:rPr>
            </w:pPr>
            <w:r>
              <w:rPr>
                <w:rFonts w:hint="cs"/>
                <w:sz w:val="24"/>
                <w:szCs w:val="24"/>
                <w:u w:val="single"/>
                <w:rtl/>
              </w:rPr>
              <w:t>إجهاض السيدات</w:t>
            </w:r>
          </w:p>
          <w:p w14:paraId="741393D9"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639E8644" w14:textId="77777777">
        <w:tc>
          <w:tcPr>
            <w:tcW w:w="4316" w:type="dxa"/>
          </w:tcPr>
          <w:p w14:paraId="7E523D00" w14:textId="77777777" w:rsidR="00E54CE6" w:rsidRPr="00E532F9" w:rsidRDefault="0016202A">
            <w:pPr>
              <w:bidi/>
              <w:jc w:val="center"/>
              <w:rPr>
                <w:rFonts w:eastAsia="Calibri" w:cs="Times New Roman"/>
                <w:b/>
                <w:bCs/>
                <w:sz w:val="24"/>
                <w:szCs w:val="24"/>
                <w:u w:val="single"/>
                <w:rtl/>
              </w:rPr>
            </w:pPr>
            <w:r>
              <w:rPr>
                <w:rFonts w:hint="cs"/>
                <w:b/>
                <w:bCs/>
                <w:sz w:val="24"/>
                <w:szCs w:val="24"/>
                <w:u w:val="single"/>
                <w:rtl/>
              </w:rPr>
              <w:t xml:space="preserve"> توضيح الفئة</w:t>
            </w:r>
          </w:p>
          <w:p w14:paraId="33FB1366" w14:textId="77777777" w:rsidR="00E54CE6" w:rsidRPr="00E532F9" w:rsidRDefault="00E54CE6">
            <w:pPr>
              <w:jc w:val="both"/>
              <w:rPr>
                <w:rFonts w:eastAsia="Calibri" w:cs="Times New Roman"/>
                <w:i/>
                <w:iCs/>
                <w:sz w:val="24"/>
                <w:szCs w:val="24"/>
              </w:rPr>
            </w:pPr>
          </w:p>
          <w:p w14:paraId="42240732" w14:textId="77777777" w:rsidR="00E54CE6" w:rsidRPr="009B26B1" w:rsidRDefault="0016202A" w:rsidP="009B26B1">
            <w:pPr>
              <w:bidi/>
              <w:rPr>
                <w:b/>
                <w:bCs/>
                <w:sz w:val="32"/>
                <w:szCs w:val="24"/>
                <w:u w:val="single"/>
                <w:rtl/>
              </w:rPr>
            </w:pPr>
            <w:r w:rsidRPr="009B26B1">
              <w:rPr>
                <w:rFonts w:hint="cs"/>
                <w:b/>
                <w:bCs/>
                <w:sz w:val="32"/>
                <w:szCs w:val="24"/>
                <w:u w:val="single"/>
                <w:rtl/>
              </w:rPr>
              <w:t>الإجهاض</w:t>
            </w:r>
          </w:p>
          <w:p w14:paraId="7B34EC84" w14:textId="77777777" w:rsidR="00E54CE6" w:rsidRPr="00E532F9" w:rsidRDefault="0016202A">
            <w:pPr>
              <w:bidi/>
              <w:jc w:val="both"/>
              <w:rPr>
                <w:rFonts w:eastAsia="Calibri" w:cs="Times New Roman"/>
                <w:sz w:val="24"/>
                <w:szCs w:val="24"/>
                <w:rtl/>
              </w:rPr>
            </w:pPr>
            <w:r>
              <w:rPr>
                <w:rFonts w:hint="cs"/>
                <w:sz w:val="24"/>
                <w:szCs w:val="24"/>
                <w:rtl/>
              </w:rPr>
              <w:t>النساء مهما كان عمرهن اللواتي:</w:t>
            </w:r>
          </w:p>
          <w:p w14:paraId="38627E9D" w14:textId="77777777" w:rsidR="00E54CE6" w:rsidRPr="00E532F9" w:rsidRDefault="00E54CE6">
            <w:pPr>
              <w:jc w:val="both"/>
              <w:rPr>
                <w:rFonts w:eastAsia="Calibri" w:cs="Times New Roman"/>
                <w:sz w:val="24"/>
                <w:szCs w:val="24"/>
              </w:rPr>
            </w:pPr>
          </w:p>
          <w:p w14:paraId="35A00DD9" w14:textId="77777777" w:rsidR="00E54CE6" w:rsidRPr="00E532F9" w:rsidRDefault="0016202A">
            <w:pPr>
              <w:bidi/>
              <w:jc w:val="both"/>
              <w:rPr>
                <w:rFonts w:eastAsia="Calibri" w:cs="Times New Roman"/>
                <w:sz w:val="24"/>
                <w:szCs w:val="24"/>
                <w:rtl/>
              </w:rPr>
            </w:pPr>
            <w:r>
              <w:rPr>
                <w:rFonts w:hint="cs"/>
                <w:sz w:val="24"/>
                <w:szCs w:val="24"/>
                <w:rtl/>
              </w:rPr>
              <w:t>(1) لمدة 21 يومًا على الأقل خلال أي فترة 30 يوم بين 25 أبريل 2014 و 31 يوليو 2016؛</w:t>
            </w:r>
          </w:p>
          <w:p w14:paraId="58401C3E" w14:textId="77777777" w:rsidR="00E54CE6" w:rsidRPr="00E532F9" w:rsidRDefault="00E54CE6">
            <w:pPr>
              <w:jc w:val="both"/>
              <w:rPr>
                <w:rFonts w:eastAsia="Calibri" w:cs="Times New Roman"/>
                <w:sz w:val="24"/>
                <w:szCs w:val="24"/>
              </w:rPr>
            </w:pPr>
          </w:p>
          <w:p w14:paraId="2E884B45" w14:textId="77777777" w:rsidR="00E54CE6" w:rsidRPr="00E532F9" w:rsidRDefault="0016202A">
            <w:pPr>
              <w:bidi/>
              <w:jc w:val="both"/>
              <w:rPr>
                <w:rFonts w:eastAsia="Calibri" w:cs="Times New Roman"/>
                <w:b/>
                <w:sz w:val="24"/>
                <w:szCs w:val="24"/>
                <w:u w:val="single"/>
                <w:rtl/>
              </w:rPr>
            </w:pPr>
            <w:r>
              <w:rPr>
                <w:rFonts w:hint="cs"/>
                <w:sz w:val="24"/>
                <w:szCs w:val="24"/>
                <w:rtl/>
              </w:rPr>
              <w:t xml:space="preserve">(2) أقمن أو سكنن أو التحقن بمدرسة أو عملن في فلينت، أو بخلاف ذلك تعرضن لمياه فلينت؛ </w:t>
            </w:r>
            <w:r>
              <w:rPr>
                <w:rFonts w:hint="cs"/>
                <w:b/>
                <w:bCs/>
                <w:sz w:val="24"/>
                <w:szCs w:val="24"/>
                <w:u w:val="single"/>
                <w:rtl/>
              </w:rPr>
              <w:t>و</w:t>
            </w:r>
          </w:p>
          <w:p w14:paraId="3DBC5A40" w14:textId="77777777" w:rsidR="00E54CE6" w:rsidRPr="00E532F9" w:rsidRDefault="00E54CE6">
            <w:pPr>
              <w:jc w:val="both"/>
              <w:rPr>
                <w:rFonts w:eastAsia="Calibri" w:cs="Times New Roman"/>
                <w:sz w:val="24"/>
                <w:szCs w:val="24"/>
              </w:rPr>
            </w:pPr>
          </w:p>
          <w:p w14:paraId="7DDF2E53" w14:textId="77777777" w:rsidR="00E54CE6" w:rsidRPr="00E532F9" w:rsidRDefault="0016202A">
            <w:pPr>
              <w:bidi/>
              <w:jc w:val="both"/>
              <w:rPr>
                <w:rFonts w:eastAsia="Calibri" w:cs="Times New Roman"/>
                <w:sz w:val="24"/>
                <w:szCs w:val="24"/>
                <w:rtl/>
              </w:rPr>
            </w:pPr>
            <w:r>
              <w:rPr>
                <w:rFonts w:hint="cs"/>
                <w:sz w:val="24"/>
                <w:szCs w:val="24"/>
                <w:rtl/>
              </w:rPr>
              <w:t>(3) عانين من الإجهاض بين 16 مايو 2014 و30 أبريل 2017 وكان مستوى الرصاص في دم الأم أو في الحبل السري للجنين يبلغ 5 ميكروجرام/ديسيلتر أو أعلى.</w:t>
            </w:r>
          </w:p>
        </w:tc>
        <w:tc>
          <w:tcPr>
            <w:tcW w:w="4317" w:type="dxa"/>
          </w:tcPr>
          <w:p w14:paraId="640E96CB" w14:textId="77777777" w:rsidR="009B26B1" w:rsidRPr="002374E4" w:rsidRDefault="009B26B1" w:rsidP="009B26B1">
            <w:pPr>
              <w:bidi/>
              <w:jc w:val="center"/>
              <w:rPr>
                <w:b/>
                <w:bCs/>
                <w:sz w:val="32"/>
                <w:szCs w:val="24"/>
                <w:u w:val="single"/>
                <w:rtl/>
              </w:rPr>
            </w:pPr>
            <w:r w:rsidRPr="002374E4">
              <w:rPr>
                <w:rFonts w:hint="cs"/>
                <w:b/>
                <w:bCs/>
                <w:sz w:val="32"/>
                <w:szCs w:val="24"/>
                <w:u w:val="single"/>
                <w:rtl/>
              </w:rPr>
              <w:lastRenderedPageBreak/>
              <w:t>المكافآت النقدية</w:t>
            </w:r>
          </w:p>
          <w:p w14:paraId="255A2089" w14:textId="77777777" w:rsidR="00E54CE6" w:rsidRPr="00E532F9" w:rsidRDefault="00E54CE6">
            <w:pPr>
              <w:jc w:val="center"/>
              <w:rPr>
                <w:rFonts w:eastAsia="Calibri" w:cs="Times New Roman"/>
                <w:b/>
                <w:color w:val="0070C0"/>
                <w:sz w:val="24"/>
                <w:szCs w:val="24"/>
              </w:rPr>
            </w:pPr>
          </w:p>
          <w:p w14:paraId="0D9EE18B" w14:textId="77777777" w:rsidR="00E54CE6" w:rsidRPr="00E532F9" w:rsidRDefault="0016202A">
            <w:pPr>
              <w:bidi/>
              <w:jc w:val="center"/>
              <w:rPr>
                <w:rFonts w:eastAsia="Calibri" w:cs="Times New Roman"/>
                <w:rtl/>
              </w:rPr>
            </w:pPr>
            <w:r>
              <w:rPr>
                <w:b/>
                <w:color w:val="0070C0"/>
                <w:sz w:val="24"/>
                <w:szCs w:val="24"/>
              </w:rPr>
              <w:t>1.1AX</w:t>
            </w:r>
          </w:p>
        </w:tc>
        <w:tc>
          <w:tcPr>
            <w:tcW w:w="4317" w:type="dxa"/>
          </w:tcPr>
          <w:p w14:paraId="6563A197" w14:textId="77777777" w:rsidR="009B26B1" w:rsidRPr="002374E4" w:rsidRDefault="009B26B1" w:rsidP="009B26B1">
            <w:pPr>
              <w:bidi/>
              <w:jc w:val="center"/>
              <w:rPr>
                <w:b/>
                <w:bCs/>
                <w:sz w:val="32"/>
                <w:szCs w:val="24"/>
                <w:u w:val="single"/>
                <w:rtl/>
              </w:rPr>
            </w:pPr>
            <w:r w:rsidRPr="002374E4">
              <w:rPr>
                <w:rFonts w:hint="cs"/>
                <w:b/>
                <w:bCs/>
                <w:sz w:val="32"/>
                <w:szCs w:val="24"/>
                <w:u w:val="single"/>
                <w:rtl/>
              </w:rPr>
              <w:lastRenderedPageBreak/>
              <w:t>الاثباتات المطلوبة</w:t>
            </w:r>
          </w:p>
          <w:p w14:paraId="4D87F327" w14:textId="77777777" w:rsidR="00E54CE6" w:rsidRPr="00E532F9" w:rsidRDefault="00E54CE6">
            <w:pPr>
              <w:autoSpaceDE w:val="0"/>
              <w:autoSpaceDN w:val="0"/>
              <w:adjustRightInd w:val="0"/>
              <w:spacing w:after="120"/>
              <w:jc w:val="both"/>
              <w:rPr>
                <w:rFonts w:eastAsia="Calibri" w:cs="Times New Roman"/>
                <w:sz w:val="24"/>
                <w:szCs w:val="24"/>
                <w:u w:val="single"/>
              </w:rPr>
            </w:pPr>
          </w:p>
          <w:p w14:paraId="73880CDC" w14:textId="77777777" w:rsidR="00E54CE6" w:rsidRPr="00E532F9" w:rsidRDefault="0016202A">
            <w:pPr>
              <w:autoSpaceDE w:val="0"/>
              <w:autoSpaceDN w:val="0"/>
              <w:bidi/>
              <w:adjustRightInd w:val="0"/>
              <w:spacing w:after="120"/>
              <w:jc w:val="both"/>
              <w:rPr>
                <w:rFonts w:eastAsia="Calibri" w:cs="Times New Roman"/>
                <w:sz w:val="24"/>
                <w:szCs w:val="24"/>
                <w:rtl/>
              </w:rPr>
            </w:pPr>
            <w:r w:rsidRPr="009B26B1">
              <w:rPr>
                <w:rFonts w:hint="cs"/>
                <w:sz w:val="24"/>
                <w:szCs w:val="24"/>
                <w:u w:val="single"/>
                <w:rtl/>
              </w:rPr>
              <w:t>السجلات الطبية المتزامنة:</w:t>
            </w:r>
            <w:r>
              <w:rPr>
                <w:rFonts w:hint="cs"/>
                <w:sz w:val="24"/>
                <w:szCs w:val="24"/>
                <w:rtl/>
              </w:rPr>
              <w:t xml:space="preserve"> نسخة من السجلات الطبية مؤرخة ما بين 16 مايو 2014 و30 أبريل 2017، والتي تتضمن رأيًا من طبيب نسائية وتوليد معتمد من المجلس الطبي بأن المدعية قد عانت من إجهاض بين 16 مايو 2014 و30 أبريل 2017.</w:t>
            </w:r>
          </w:p>
          <w:p w14:paraId="45625121" w14:textId="77777777" w:rsidR="00E54CE6" w:rsidRPr="00E532F9" w:rsidRDefault="00E54CE6">
            <w:pPr>
              <w:autoSpaceDE w:val="0"/>
              <w:autoSpaceDN w:val="0"/>
              <w:adjustRightInd w:val="0"/>
              <w:spacing w:after="120"/>
              <w:jc w:val="both"/>
              <w:rPr>
                <w:rFonts w:eastAsia="Calibri" w:cs="Times New Roman"/>
                <w:sz w:val="24"/>
                <w:szCs w:val="24"/>
              </w:rPr>
            </w:pPr>
          </w:p>
          <w:p w14:paraId="67CF268B" w14:textId="77777777" w:rsidR="00E54CE6" w:rsidRPr="00E532F9" w:rsidRDefault="0016202A">
            <w:pPr>
              <w:bidi/>
              <w:jc w:val="both"/>
              <w:rPr>
                <w:rFonts w:eastAsia="Calibri" w:cs="Times New Roman"/>
                <w:sz w:val="24"/>
                <w:szCs w:val="24"/>
                <w:rtl/>
              </w:rPr>
            </w:pPr>
            <w:r>
              <w:rPr>
                <w:rFonts w:hint="cs"/>
                <w:sz w:val="24"/>
                <w:szCs w:val="24"/>
                <w:u w:val="single"/>
                <w:rtl/>
              </w:rPr>
              <w:t>فحص الدم</w:t>
            </w:r>
            <w:r>
              <w:rPr>
                <w:rFonts w:hint="cs"/>
                <w:sz w:val="24"/>
                <w:szCs w:val="24"/>
                <w:rtl/>
              </w:rPr>
              <w:t>: كما هو موضح في الاثباتات المطلوبة للفئة 1، ولكنها تخضع لقيود التاريخ المذكورة في توضيح الفئة هذا.</w:t>
            </w:r>
          </w:p>
          <w:p w14:paraId="11068E3F" w14:textId="77777777" w:rsidR="00E54CE6" w:rsidRPr="00E532F9" w:rsidRDefault="00E54CE6">
            <w:pPr>
              <w:autoSpaceDE w:val="0"/>
              <w:autoSpaceDN w:val="0"/>
              <w:adjustRightInd w:val="0"/>
              <w:spacing w:after="120"/>
              <w:jc w:val="both"/>
              <w:rPr>
                <w:rFonts w:eastAsia="Calibri" w:cs="Times New Roman"/>
                <w:sz w:val="24"/>
                <w:szCs w:val="24"/>
              </w:rPr>
            </w:pPr>
          </w:p>
          <w:p w14:paraId="438BC201" w14:textId="77777777" w:rsidR="00E54CE6" w:rsidRPr="00E532F9" w:rsidRDefault="00E54CE6">
            <w:pPr>
              <w:rPr>
                <w:rFonts w:eastAsia="Calibri" w:cs="Times New Roman"/>
              </w:rPr>
            </w:pPr>
          </w:p>
        </w:tc>
      </w:tr>
      <w:tr w:rsidR="00E54CE6" w:rsidRPr="00E532F9" w14:paraId="44795B15" w14:textId="77777777">
        <w:tc>
          <w:tcPr>
            <w:tcW w:w="12950" w:type="dxa"/>
            <w:gridSpan w:val="3"/>
            <w:shd w:val="clear" w:color="auto" w:fill="B4C6E7"/>
          </w:tcPr>
          <w:p w14:paraId="5391B9BD" w14:textId="77777777" w:rsidR="00E54CE6" w:rsidRPr="00E532F9" w:rsidRDefault="00E54CE6">
            <w:pPr>
              <w:jc w:val="center"/>
              <w:rPr>
                <w:rFonts w:eastAsia="Calibri" w:cs="Times New Roman"/>
                <w:b/>
                <w:sz w:val="24"/>
                <w:szCs w:val="24"/>
                <w:u w:val="single"/>
              </w:rPr>
            </w:pPr>
          </w:p>
          <w:p w14:paraId="188F7C1A" w14:textId="77777777" w:rsidR="00E54CE6" w:rsidRPr="009B26B1" w:rsidRDefault="0016202A" w:rsidP="009B26B1">
            <w:pPr>
              <w:bidi/>
              <w:jc w:val="center"/>
              <w:rPr>
                <w:b/>
                <w:bCs/>
                <w:sz w:val="24"/>
                <w:szCs w:val="24"/>
                <w:u w:val="single"/>
                <w:rtl/>
              </w:rPr>
            </w:pPr>
            <w:r w:rsidRPr="009B26B1">
              <w:rPr>
                <w:rFonts w:hint="cs"/>
                <w:b/>
                <w:bCs/>
                <w:sz w:val="24"/>
                <w:szCs w:val="24"/>
                <w:u w:val="single"/>
                <w:rtl/>
              </w:rPr>
              <w:t>الفئة 27</w:t>
            </w:r>
            <w:r w:rsidRPr="009B26B1">
              <w:rPr>
                <w:b/>
                <w:bCs/>
                <w:sz w:val="24"/>
                <w:szCs w:val="24"/>
                <w:u w:val="single"/>
                <w:vertAlign w:val="superscript"/>
              </w:rPr>
              <w:footnoteReference w:id="4"/>
            </w:r>
          </w:p>
          <w:p w14:paraId="5398AF43" w14:textId="77777777" w:rsidR="00E54CE6" w:rsidRPr="00E532F9" w:rsidRDefault="0016202A">
            <w:pPr>
              <w:autoSpaceDE w:val="0"/>
              <w:autoSpaceDN w:val="0"/>
              <w:bidi/>
              <w:adjustRightInd w:val="0"/>
              <w:contextualSpacing/>
              <w:jc w:val="center"/>
              <w:rPr>
                <w:rFonts w:eastAsia="Calibri" w:cs="Times New Roman"/>
                <w:sz w:val="24"/>
                <w:szCs w:val="24"/>
                <w:rtl/>
              </w:rPr>
            </w:pPr>
            <w:r>
              <w:rPr>
                <w:rFonts w:hint="cs"/>
                <w:sz w:val="24"/>
                <w:szCs w:val="24"/>
                <w:rtl/>
              </w:rPr>
              <w:t>البالغين، مرض المحاربين القدامى</w:t>
            </w:r>
          </w:p>
          <w:p w14:paraId="23887190"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6EBAF617" w14:textId="77777777">
        <w:tc>
          <w:tcPr>
            <w:tcW w:w="4316" w:type="dxa"/>
          </w:tcPr>
          <w:p w14:paraId="542E126B" w14:textId="77777777" w:rsidR="009B26B1" w:rsidRPr="00E532F9" w:rsidRDefault="009B26B1" w:rsidP="009B26B1">
            <w:pPr>
              <w:bidi/>
              <w:jc w:val="center"/>
              <w:rPr>
                <w:rFonts w:eastAsia="Calibri" w:cs="Times New Roman"/>
                <w:b/>
                <w:bCs/>
                <w:sz w:val="24"/>
                <w:szCs w:val="24"/>
                <w:u w:val="single"/>
                <w:rtl/>
              </w:rPr>
            </w:pPr>
            <w:r>
              <w:rPr>
                <w:rFonts w:hint="cs"/>
                <w:b/>
                <w:bCs/>
                <w:sz w:val="24"/>
                <w:szCs w:val="24"/>
                <w:u w:val="single"/>
                <w:rtl/>
              </w:rPr>
              <w:t>توضيح الفئة</w:t>
            </w:r>
          </w:p>
          <w:p w14:paraId="1082004B" w14:textId="77777777" w:rsidR="00E54CE6" w:rsidRPr="00E532F9" w:rsidRDefault="00E54CE6">
            <w:pPr>
              <w:jc w:val="both"/>
              <w:rPr>
                <w:rFonts w:eastAsia="Calibri" w:cs="Times New Roman"/>
                <w:b/>
                <w:sz w:val="24"/>
                <w:szCs w:val="24"/>
                <w:u w:val="single"/>
              </w:rPr>
            </w:pPr>
          </w:p>
          <w:p w14:paraId="665204A7" w14:textId="77777777" w:rsidR="00E54CE6" w:rsidRPr="009B26B1" w:rsidRDefault="0016202A" w:rsidP="009B26B1">
            <w:pPr>
              <w:bidi/>
              <w:rPr>
                <w:b/>
                <w:bCs/>
                <w:sz w:val="32"/>
                <w:szCs w:val="24"/>
                <w:u w:val="single"/>
                <w:rtl/>
              </w:rPr>
            </w:pPr>
            <w:r w:rsidRPr="009B26B1">
              <w:rPr>
                <w:rFonts w:hint="cs"/>
                <w:b/>
                <w:bCs/>
                <w:sz w:val="32"/>
                <w:szCs w:val="24"/>
                <w:u w:val="single"/>
                <w:rtl/>
              </w:rPr>
              <w:t>مرض المحاربين القدامى العام (الفئة 27 أ)</w:t>
            </w:r>
          </w:p>
          <w:p w14:paraId="7389587A" w14:textId="77777777" w:rsidR="00E54CE6" w:rsidRPr="00E532F9" w:rsidRDefault="0016202A">
            <w:pPr>
              <w:bidi/>
              <w:jc w:val="both"/>
              <w:rPr>
                <w:rFonts w:eastAsia="Calibri" w:cs="Times New Roman"/>
                <w:sz w:val="24"/>
                <w:szCs w:val="24"/>
                <w:rtl/>
              </w:rPr>
            </w:pPr>
            <w:r>
              <w:rPr>
                <w:rFonts w:hint="cs"/>
                <w:sz w:val="24"/>
                <w:szCs w:val="24"/>
                <w:rtl/>
              </w:rPr>
              <w:t>الأشخاص الذين تبلغ أعمارهم 18 سنة و أكثر عند تعرضهم لأول مرة والذين:</w:t>
            </w:r>
          </w:p>
          <w:p w14:paraId="77142A0B" w14:textId="77777777" w:rsidR="00E54CE6" w:rsidRPr="00E532F9" w:rsidRDefault="00E54CE6">
            <w:pPr>
              <w:jc w:val="both"/>
              <w:rPr>
                <w:rFonts w:eastAsia="Calibri" w:cs="Times New Roman"/>
                <w:sz w:val="24"/>
                <w:szCs w:val="24"/>
              </w:rPr>
            </w:pPr>
          </w:p>
          <w:p w14:paraId="5B9DCD39" w14:textId="77777777" w:rsidR="00E54CE6" w:rsidRPr="00E532F9" w:rsidRDefault="0016202A">
            <w:pPr>
              <w:bidi/>
              <w:jc w:val="both"/>
              <w:rPr>
                <w:rFonts w:eastAsia="Calibri" w:cs="Times New Roman"/>
                <w:sz w:val="24"/>
                <w:szCs w:val="24"/>
                <w:rtl/>
              </w:rPr>
            </w:pPr>
            <w:r>
              <w:rPr>
                <w:rFonts w:hint="cs"/>
                <w:sz w:val="24"/>
                <w:szCs w:val="24"/>
                <w:rtl/>
              </w:rPr>
              <w:t>(1) بين 25 أبريل 2014 و 31 ديسمبر 2018؛</w:t>
            </w:r>
          </w:p>
          <w:p w14:paraId="4FD6ECD5" w14:textId="77777777" w:rsidR="00E54CE6" w:rsidRPr="00E532F9" w:rsidRDefault="00E54CE6">
            <w:pPr>
              <w:jc w:val="both"/>
              <w:rPr>
                <w:rFonts w:eastAsia="Calibri" w:cs="Times New Roman"/>
                <w:sz w:val="24"/>
                <w:szCs w:val="24"/>
              </w:rPr>
            </w:pPr>
          </w:p>
          <w:p w14:paraId="03487B27" w14:textId="77777777" w:rsidR="00E54CE6" w:rsidRPr="00E532F9" w:rsidRDefault="0016202A">
            <w:pPr>
              <w:bidi/>
              <w:jc w:val="both"/>
              <w:rPr>
                <w:rFonts w:eastAsia="Calibri" w:cs="Times New Roman"/>
                <w:b/>
                <w:sz w:val="24"/>
                <w:szCs w:val="24"/>
                <w:u w:val="single"/>
                <w:rtl/>
              </w:rPr>
            </w:pPr>
            <w:r>
              <w:rPr>
                <w:rFonts w:hint="cs"/>
                <w:sz w:val="24"/>
                <w:szCs w:val="24"/>
                <w:rtl/>
              </w:rPr>
              <w:t xml:space="preserve">(2) تعرضوا لمياه فلينت؛ </w:t>
            </w:r>
            <w:r>
              <w:rPr>
                <w:rFonts w:hint="cs"/>
                <w:b/>
                <w:bCs/>
                <w:sz w:val="24"/>
                <w:szCs w:val="24"/>
                <w:u w:val="single"/>
                <w:rtl/>
              </w:rPr>
              <w:t>و</w:t>
            </w:r>
          </w:p>
          <w:p w14:paraId="0EA93D7F" w14:textId="77777777" w:rsidR="00E54CE6" w:rsidRPr="00E532F9" w:rsidRDefault="00E54CE6">
            <w:pPr>
              <w:jc w:val="both"/>
              <w:rPr>
                <w:rFonts w:eastAsia="Calibri" w:cs="Times New Roman"/>
                <w:sz w:val="24"/>
                <w:szCs w:val="24"/>
              </w:rPr>
            </w:pPr>
          </w:p>
          <w:p w14:paraId="0DA8D8B4" w14:textId="77777777" w:rsidR="00E54CE6" w:rsidRPr="00E532F9" w:rsidRDefault="0016202A">
            <w:pPr>
              <w:bidi/>
              <w:jc w:val="both"/>
              <w:rPr>
                <w:rFonts w:eastAsia="Calibri" w:cs="Times New Roman"/>
                <w:sz w:val="24"/>
                <w:szCs w:val="24"/>
                <w:rtl/>
              </w:rPr>
            </w:pPr>
            <w:r>
              <w:rPr>
                <w:rFonts w:hint="cs"/>
                <w:sz w:val="24"/>
                <w:szCs w:val="24"/>
                <w:rtl/>
              </w:rPr>
              <w:lastRenderedPageBreak/>
              <w:t>(3) تم تشخيص إصابتهم بمرض المحاربين القدامى خلال الفترة من 25 أبريل 2014 حتى 31 ديسمبر 2018، بدوت التسبب بالوفاة.</w:t>
            </w:r>
          </w:p>
          <w:p w14:paraId="218E3846" w14:textId="15D0FF16" w:rsidR="00E54CE6" w:rsidRDefault="00E54CE6">
            <w:pPr>
              <w:jc w:val="both"/>
              <w:rPr>
                <w:rFonts w:eastAsia="Calibri" w:cs="Times New Roman"/>
                <w:sz w:val="24"/>
                <w:szCs w:val="24"/>
              </w:rPr>
            </w:pPr>
          </w:p>
          <w:p w14:paraId="0DD6BD4C" w14:textId="77777777" w:rsidR="009B26B1" w:rsidRPr="00E532F9" w:rsidRDefault="009B26B1">
            <w:pPr>
              <w:jc w:val="both"/>
              <w:rPr>
                <w:rFonts w:eastAsia="Calibri" w:cs="Times New Roman"/>
                <w:sz w:val="24"/>
                <w:szCs w:val="24"/>
              </w:rPr>
            </w:pPr>
          </w:p>
          <w:p w14:paraId="6811A8D3" w14:textId="77777777" w:rsidR="00E54CE6" w:rsidRPr="009B26B1" w:rsidRDefault="0016202A" w:rsidP="009B26B1">
            <w:pPr>
              <w:bidi/>
              <w:rPr>
                <w:b/>
                <w:bCs/>
                <w:sz w:val="32"/>
                <w:szCs w:val="24"/>
                <w:u w:val="single"/>
                <w:rtl/>
              </w:rPr>
            </w:pPr>
            <w:r w:rsidRPr="009B26B1">
              <w:rPr>
                <w:rFonts w:hint="cs"/>
                <w:b/>
                <w:bCs/>
                <w:sz w:val="32"/>
                <w:szCs w:val="24"/>
                <w:u w:val="single"/>
                <w:rtl/>
              </w:rPr>
              <w:t xml:space="preserve"> مرض المحاربين القدامى مع وفاة (الفئة 27 ب)</w:t>
            </w:r>
          </w:p>
          <w:p w14:paraId="088686DD" w14:textId="77777777" w:rsidR="00E54CE6" w:rsidRPr="00E532F9" w:rsidRDefault="0016202A">
            <w:pPr>
              <w:bidi/>
              <w:jc w:val="both"/>
              <w:rPr>
                <w:rFonts w:eastAsia="Calibri" w:cs="Times New Roman"/>
                <w:sz w:val="24"/>
                <w:szCs w:val="24"/>
                <w:rtl/>
              </w:rPr>
            </w:pPr>
            <w:r>
              <w:rPr>
                <w:rFonts w:hint="cs"/>
                <w:sz w:val="24"/>
                <w:szCs w:val="24"/>
                <w:rtl/>
              </w:rPr>
              <w:t>الأشخاص الذين تبلغ أعمارهم 18 سنة أو أكثر عند تعرضهم لأول مرة والذين:</w:t>
            </w:r>
          </w:p>
          <w:p w14:paraId="2BF08874" w14:textId="77777777" w:rsidR="00E54CE6" w:rsidRPr="00E532F9" w:rsidRDefault="00E54CE6">
            <w:pPr>
              <w:jc w:val="both"/>
              <w:rPr>
                <w:rFonts w:eastAsia="Calibri" w:cs="Times New Roman"/>
                <w:sz w:val="24"/>
                <w:szCs w:val="24"/>
              </w:rPr>
            </w:pPr>
          </w:p>
          <w:p w14:paraId="45AF9E83" w14:textId="77777777" w:rsidR="00E54CE6" w:rsidRPr="00E532F9" w:rsidRDefault="0016202A">
            <w:pPr>
              <w:bidi/>
              <w:jc w:val="both"/>
              <w:rPr>
                <w:rFonts w:eastAsia="Calibri" w:cs="Times New Roman"/>
                <w:sz w:val="24"/>
                <w:szCs w:val="24"/>
                <w:rtl/>
              </w:rPr>
            </w:pPr>
            <w:r>
              <w:rPr>
                <w:rFonts w:hint="cs"/>
                <w:sz w:val="24"/>
                <w:szCs w:val="24"/>
                <w:rtl/>
              </w:rPr>
              <w:t>(1) بين 25 أبريل 2014 و 31 ديسمبر 2018؛</w:t>
            </w:r>
          </w:p>
          <w:p w14:paraId="7D60CF4B" w14:textId="77777777" w:rsidR="00E54CE6" w:rsidRPr="00E532F9" w:rsidRDefault="00E54CE6">
            <w:pPr>
              <w:jc w:val="both"/>
              <w:rPr>
                <w:rFonts w:eastAsia="Calibri" w:cs="Times New Roman"/>
                <w:sz w:val="24"/>
                <w:szCs w:val="24"/>
              </w:rPr>
            </w:pPr>
          </w:p>
          <w:p w14:paraId="05FD69EF" w14:textId="77777777" w:rsidR="00E54CE6" w:rsidRPr="00E532F9" w:rsidRDefault="0016202A">
            <w:pPr>
              <w:bidi/>
              <w:jc w:val="both"/>
              <w:rPr>
                <w:rFonts w:eastAsia="Calibri" w:cs="Times New Roman"/>
                <w:b/>
                <w:sz w:val="24"/>
                <w:szCs w:val="24"/>
                <w:u w:val="single"/>
                <w:rtl/>
              </w:rPr>
            </w:pPr>
            <w:r>
              <w:rPr>
                <w:rFonts w:hint="cs"/>
                <w:sz w:val="24"/>
                <w:szCs w:val="24"/>
                <w:rtl/>
              </w:rPr>
              <w:t xml:space="preserve">(2) تعرضوا لمياه فلينت؛ </w:t>
            </w:r>
            <w:r>
              <w:rPr>
                <w:rFonts w:hint="cs"/>
                <w:b/>
                <w:bCs/>
                <w:sz w:val="24"/>
                <w:szCs w:val="24"/>
                <w:u w:val="single"/>
                <w:rtl/>
              </w:rPr>
              <w:t>و</w:t>
            </w:r>
          </w:p>
          <w:p w14:paraId="65D5A8B3" w14:textId="77777777" w:rsidR="00E54CE6" w:rsidRPr="00E532F9" w:rsidRDefault="00E54CE6">
            <w:pPr>
              <w:jc w:val="both"/>
              <w:rPr>
                <w:rFonts w:eastAsia="Calibri" w:cs="Times New Roman"/>
                <w:sz w:val="24"/>
                <w:szCs w:val="24"/>
              </w:rPr>
            </w:pPr>
          </w:p>
          <w:p w14:paraId="50B5C1AE" w14:textId="77777777" w:rsidR="00E54CE6" w:rsidRPr="00E532F9" w:rsidRDefault="0016202A">
            <w:pPr>
              <w:bidi/>
              <w:jc w:val="both"/>
              <w:rPr>
                <w:rFonts w:eastAsia="Calibri" w:cs="Times New Roman"/>
                <w:sz w:val="24"/>
                <w:szCs w:val="24"/>
                <w:rtl/>
              </w:rPr>
            </w:pPr>
            <w:r>
              <w:rPr>
                <w:rFonts w:hint="cs"/>
                <w:sz w:val="24"/>
                <w:szCs w:val="24"/>
                <w:rtl/>
              </w:rPr>
              <w:t>(3) تم تشخيص إصابتهم بمرض المحاربين القدامى خلال الفترة من 25 أبريل 2014 حتى 31 ديسمبر 2018، مع التسبب بالوفاة.</w:t>
            </w:r>
          </w:p>
        </w:tc>
        <w:tc>
          <w:tcPr>
            <w:tcW w:w="4317" w:type="dxa"/>
          </w:tcPr>
          <w:p w14:paraId="23A56E53" w14:textId="77777777" w:rsidR="009B26B1" w:rsidRPr="002374E4" w:rsidRDefault="009B26B1" w:rsidP="009B26B1">
            <w:pPr>
              <w:bidi/>
              <w:jc w:val="center"/>
              <w:rPr>
                <w:b/>
                <w:bCs/>
                <w:sz w:val="32"/>
                <w:szCs w:val="24"/>
                <w:u w:val="single"/>
                <w:rtl/>
              </w:rPr>
            </w:pPr>
            <w:r w:rsidRPr="002374E4">
              <w:rPr>
                <w:rFonts w:hint="cs"/>
                <w:b/>
                <w:bCs/>
                <w:sz w:val="32"/>
                <w:szCs w:val="24"/>
                <w:u w:val="single"/>
                <w:rtl/>
              </w:rPr>
              <w:lastRenderedPageBreak/>
              <w:t>المكافآت النقدية</w:t>
            </w:r>
          </w:p>
          <w:p w14:paraId="4BB2307B" w14:textId="77777777" w:rsidR="00E54CE6" w:rsidRPr="00E532F9" w:rsidRDefault="00E54CE6">
            <w:pPr>
              <w:jc w:val="center"/>
              <w:rPr>
                <w:rFonts w:eastAsia="Calibri" w:cs="Times New Roman"/>
                <w:b/>
                <w:color w:val="0070C0"/>
                <w:sz w:val="24"/>
                <w:szCs w:val="24"/>
              </w:rPr>
            </w:pPr>
          </w:p>
          <w:p w14:paraId="0DFAC69D" w14:textId="77777777" w:rsidR="00E54CE6" w:rsidRPr="00E532F9" w:rsidRDefault="0016202A">
            <w:pPr>
              <w:bidi/>
              <w:jc w:val="center"/>
              <w:rPr>
                <w:rFonts w:eastAsia="Calibri" w:cs="Times New Roman"/>
                <w:b/>
                <w:color w:val="0070C0"/>
                <w:sz w:val="24"/>
                <w:szCs w:val="24"/>
                <w:rtl/>
              </w:rPr>
            </w:pPr>
            <w:r>
              <w:rPr>
                <w:rFonts w:hint="cs"/>
                <w:b/>
                <w:color w:val="0070C0"/>
                <w:sz w:val="24"/>
                <w:szCs w:val="24"/>
                <w:rtl/>
              </w:rPr>
              <w:t xml:space="preserve">الفئة 27أ </w:t>
            </w:r>
            <w:r>
              <w:rPr>
                <w:b/>
                <w:color w:val="0070C0"/>
                <w:sz w:val="24"/>
                <w:szCs w:val="24"/>
              </w:rPr>
              <w:t>0.5AX</w:t>
            </w:r>
          </w:p>
          <w:p w14:paraId="68A22609" w14:textId="77777777" w:rsidR="00E54CE6" w:rsidRPr="00E532F9" w:rsidRDefault="00E54CE6">
            <w:pPr>
              <w:rPr>
                <w:rFonts w:eastAsia="Calibri" w:cs="Times New Roman"/>
                <w:b/>
                <w:color w:val="0070C0"/>
                <w:sz w:val="24"/>
                <w:szCs w:val="24"/>
              </w:rPr>
            </w:pPr>
          </w:p>
          <w:p w14:paraId="2F9A1F88" w14:textId="77777777" w:rsidR="00E54CE6" w:rsidRPr="00E532F9" w:rsidRDefault="00E54CE6">
            <w:pPr>
              <w:rPr>
                <w:rFonts w:eastAsia="Calibri" w:cs="Times New Roman"/>
                <w:b/>
                <w:color w:val="0070C0"/>
                <w:sz w:val="24"/>
                <w:szCs w:val="24"/>
              </w:rPr>
            </w:pPr>
          </w:p>
          <w:p w14:paraId="46B86C56" w14:textId="77777777" w:rsidR="00E54CE6" w:rsidRPr="00E532F9" w:rsidRDefault="00E54CE6">
            <w:pPr>
              <w:rPr>
                <w:rFonts w:eastAsia="Calibri" w:cs="Times New Roman"/>
                <w:b/>
                <w:color w:val="0070C0"/>
                <w:sz w:val="24"/>
                <w:szCs w:val="24"/>
              </w:rPr>
            </w:pPr>
          </w:p>
          <w:p w14:paraId="2C210778" w14:textId="77777777" w:rsidR="00E54CE6" w:rsidRPr="00E532F9" w:rsidRDefault="00E54CE6">
            <w:pPr>
              <w:rPr>
                <w:rFonts w:eastAsia="Calibri" w:cs="Times New Roman"/>
                <w:b/>
                <w:color w:val="0070C0"/>
                <w:sz w:val="24"/>
                <w:szCs w:val="24"/>
              </w:rPr>
            </w:pPr>
          </w:p>
          <w:p w14:paraId="0A285379" w14:textId="77777777" w:rsidR="00E54CE6" w:rsidRPr="00E532F9" w:rsidRDefault="00E54CE6">
            <w:pPr>
              <w:rPr>
                <w:rFonts w:eastAsia="Calibri" w:cs="Times New Roman"/>
                <w:b/>
                <w:color w:val="0070C0"/>
                <w:sz w:val="24"/>
                <w:szCs w:val="24"/>
              </w:rPr>
            </w:pPr>
          </w:p>
          <w:p w14:paraId="48170A5F" w14:textId="77777777" w:rsidR="00E54CE6" w:rsidRPr="00E532F9" w:rsidRDefault="00E54CE6">
            <w:pPr>
              <w:rPr>
                <w:rFonts w:eastAsia="Calibri" w:cs="Times New Roman"/>
                <w:b/>
                <w:color w:val="0070C0"/>
                <w:sz w:val="24"/>
                <w:szCs w:val="24"/>
              </w:rPr>
            </w:pPr>
          </w:p>
          <w:p w14:paraId="36F5A7F1" w14:textId="77777777" w:rsidR="00E54CE6" w:rsidRPr="00E532F9" w:rsidRDefault="00E54CE6">
            <w:pPr>
              <w:rPr>
                <w:rFonts w:eastAsia="Calibri" w:cs="Times New Roman"/>
                <w:b/>
                <w:color w:val="0070C0"/>
                <w:sz w:val="24"/>
                <w:szCs w:val="24"/>
              </w:rPr>
            </w:pPr>
          </w:p>
          <w:p w14:paraId="0938A2B1" w14:textId="77777777" w:rsidR="00E54CE6" w:rsidRPr="00E532F9" w:rsidRDefault="00E54CE6">
            <w:pPr>
              <w:rPr>
                <w:rFonts w:eastAsia="Calibri" w:cs="Times New Roman"/>
                <w:b/>
                <w:color w:val="0070C0"/>
                <w:sz w:val="24"/>
                <w:szCs w:val="24"/>
              </w:rPr>
            </w:pPr>
          </w:p>
          <w:p w14:paraId="5CC6277B" w14:textId="77777777" w:rsidR="00E54CE6" w:rsidRPr="00E532F9" w:rsidRDefault="00E54CE6">
            <w:pPr>
              <w:rPr>
                <w:rFonts w:eastAsia="Calibri" w:cs="Times New Roman"/>
                <w:b/>
                <w:color w:val="0070C0"/>
                <w:sz w:val="24"/>
                <w:szCs w:val="24"/>
              </w:rPr>
            </w:pPr>
          </w:p>
          <w:p w14:paraId="38E588F4" w14:textId="77777777" w:rsidR="00E54CE6" w:rsidRPr="00E532F9" w:rsidRDefault="00E54CE6">
            <w:pPr>
              <w:rPr>
                <w:rFonts w:eastAsia="Calibri" w:cs="Times New Roman"/>
                <w:b/>
                <w:color w:val="0070C0"/>
                <w:sz w:val="24"/>
                <w:szCs w:val="24"/>
              </w:rPr>
            </w:pPr>
          </w:p>
          <w:p w14:paraId="58C3C85D" w14:textId="77777777" w:rsidR="00E54CE6" w:rsidRPr="00E532F9" w:rsidRDefault="00E54CE6">
            <w:pPr>
              <w:rPr>
                <w:rFonts w:eastAsia="Calibri" w:cs="Times New Roman"/>
                <w:b/>
                <w:color w:val="0070C0"/>
                <w:sz w:val="24"/>
                <w:szCs w:val="24"/>
              </w:rPr>
            </w:pPr>
          </w:p>
          <w:p w14:paraId="69EA7BD0" w14:textId="77777777" w:rsidR="00E54CE6" w:rsidRPr="00E532F9" w:rsidRDefault="00E54CE6">
            <w:pPr>
              <w:rPr>
                <w:rFonts w:eastAsia="Calibri" w:cs="Times New Roman"/>
                <w:b/>
                <w:color w:val="0070C0"/>
                <w:sz w:val="24"/>
                <w:szCs w:val="24"/>
              </w:rPr>
            </w:pPr>
          </w:p>
          <w:p w14:paraId="639CC735" w14:textId="77777777" w:rsidR="00E54CE6" w:rsidRPr="00E532F9" w:rsidRDefault="00E54CE6">
            <w:pPr>
              <w:rPr>
                <w:rFonts w:eastAsia="Calibri" w:cs="Times New Roman"/>
                <w:b/>
                <w:color w:val="0070C0"/>
                <w:sz w:val="24"/>
                <w:szCs w:val="24"/>
              </w:rPr>
            </w:pPr>
          </w:p>
          <w:p w14:paraId="109324A2" w14:textId="77777777" w:rsidR="00E54CE6" w:rsidRPr="00E532F9" w:rsidRDefault="0016202A">
            <w:pPr>
              <w:bidi/>
              <w:jc w:val="center"/>
              <w:rPr>
                <w:rFonts w:eastAsia="Calibri" w:cs="Times New Roman"/>
                <w:b/>
                <w:color w:val="0070C0"/>
                <w:sz w:val="24"/>
                <w:szCs w:val="24"/>
                <w:rtl/>
              </w:rPr>
            </w:pPr>
            <w:r w:rsidRPr="009B26B1">
              <w:rPr>
                <w:rFonts w:hint="cs"/>
                <w:b/>
                <w:bCs/>
                <w:color w:val="0070C0"/>
                <w:sz w:val="32"/>
                <w:szCs w:val="24"/>
                <w:rtl/>
              </w:rPr>
              <w:t>الفئة 27ب</w:t>
            </w:r>
            <w:r w:rsidRPr="009B26B1">
              <w:rPr>
                <w:rStyle w:val="FootnoteReference"/>
                <w:rFonts w:eastAsia="Calibri" w:cs="Times New Roman"/>
                <w:b/>
                <w:color w:val="0070C0"/>
                <w:sz w:val="24"/>
                <w:szCs w:val="24"/>
              </w:rPr>
              <w:footnoteReference w:id="5"/>
            </w:r>
            <w:r w:rsidRPr="009B26B1">
              <w:rPr>
                <w:rFonts w:hint="cs"/>
                <w:b/>
                <w:color w:val="0070C0"/>
                <w:sz w:val="24"/>
                <w:szCs w:val="24"/>
                <w:rtl/>
              </w:rPr>
              <w:t>:</w:t>
            </w:r>
          </w:p>
          <w:p w14:paraId="77F10F4C" w14:textId="77777777" w:rsidR="00E54CE6" w:rsidRPr="00E532F9" w:rsidRDefault="0016202A">
            <w:pPr>
              <w:bidi/>
              <w:rPr>
                <w:rFonts w:eastAsia="Calibri" w:cs="Times New Roman"/>
                <w:sz w:val="24"/>
                <w:szCs w:val="24"/>
                <w:rtl/>
              </w:rPr>
            </w:pPr>
            <w:r>
              <w:rPr>
                <w:rFonts w:hint="cs"/>
                <w:sz w:val="24"/>
                <w:szCs w:val="24"/>
                <w:rtl/>
              </w:rPr>
              <w:t>الأعمار 49 وأقل:  1,500,000$</w:t>
            </w:r>
          </w:p>
          <w:p w14:paraId="75E4DC81" w14:textId="77777777" w:rsidR="00E54CE6" w:rsidRPr="00E532F9" w:rsidRDefault="0016202A">
            <w:pPr>
              <w:bidi/>
              <w:rPr>
                <w:rFonts w:eastAsia="Calibri" w:cs="Times New Roman"/>
                <w:sz w:val="24"/>
                <w:szCs w:val="24"/>
                <w:rtl/>
              </w:rPr>
            </w:pPr>
            <w:r>
              <w:rPr>
                <w:rFonts w:hint="cs"/>
                <w:sz w:val="24"/>
                <w:szCs w:val="24"/>
                <w:rtl/>
              </w:rPr>
              <w:t>الأعمار 50-59:  1,250,000$</w:t>
            </w:r>
          </w:p>
          <w:p w14:paraId="67EC317A" w14:textId="77777777" w:rsidR="00E54CE6" w:rsidRPr="00E532F9" w:rsidRDefault="0016202A">
            <w:pPr>
              <w:bidi/>
              <w:rPr>
                <w:rFonts w:eastAsia="Calibri" w:cs="Times New Roman"/>
                <w:sz w:val="24"/>
                <w:szCs w:val="24"/>
                <w:rtl/>
              </w:rPr>
            </w:pPr>
            <w:r>
              <w:rPr>
                <w:rFonts w:hint="cs"/>
                <w:sz w:val="24"/>
                <w:szCs w:val="24"/>
                <w:rtl/>
              </w:rPr>
              <w:t>الأعمار 60-69:  1,000,000$</w:t>
            </w:r>
          </w:p>
          <w:p w14:paraId="6B3315D2" w14:textId="77777777" w:rsidR="00E54CE6" w:rsidRPr="00E532F9" w:rsidRDefault="0016202A">
            <w:pPr>
              <w:bidi/>
              <w:rPr>
                <w:rFonts w:eastAsia="Calibri" w:cs="Times New Roman"/>
                <w:sz w:val="24"/>
                <w:szCs w:val="24"/>
                <w:rtl/>
              </w:rPr>
            </w:pPr>
            <w:r>
              <w:rPr>
                <w:rFonts w:hint="cs"/>
                <w:sz w:val="24"/>
                <w:szCs w:val="24"/>
                <w:rtl/>
              </w:rPr>
              <w:t>الأعمار 70-79:  500,000$</w:t>
            </w:r>
          </w:p>
          <w:p w14:paraId="21D906D6" w14:textId="77777777" w:rsidR="00E54CE6" w:rsidRPr="00E532F9" w:rsidRDefault="0016202A">
            <w:pPr>
              <w:bidi/>
              <w:rPr>
                <w:rFonts w:eastAsia="Calibri" w:cs="Times New Roman"/>
                <w:sz w:val="24"/>
                <w:szCs w:val="24"/>
                <w:rtl/>
              </w:rPr>
            </w:pPr>
            <w:r>
              <w:rPr>
                <w:rFonts w:hint="cs"/>
                <w:sz w:val="24"/>
                <w:szCs w:val="24"/>
                <w:rtl/>
              </w:rPr>
              <w:t>الأعمار 80 وأكثر:  300,000$</w:t>
            </w:r>
          </w:p>
        </w:tc>
        <w:tc>
          <w:tcPr>
            <w:tcW w:w="4317" w:type="dxa"/>
          </w:tcPr>
          <w:p w14:paraId="701B0CC6" w14:textId="77777777" w:rsidR="009B26B1" w:rsidRPr="002374E4" w:rsidRDefault="009B26B1" w:rsidP="009B26B1">
            <w:pPr>
              <w:bidi/>
              <w:jc w:val="center"/>
              <w:rPr>
                <w:b/>
                <w:bCs/>
                <w:sz w:val="32"/>
                <w:szCs w:val="24"/>
                <w:u w:val="single"/>
                <w:rtl/>
              </w:rPr>
            </w:pPr>
            <w:r w:rsidRPr="002374E4">
              <w:rPr>
                <w:rFonts w:hint="cs"/>
                <w:b/>
                <w:bCs/>
                <w:sz w:val="32"/>
                <w:szCs w:val="24"/>
                <w:u w:val="single"/>
                <w:rtl/>
              </w:rPr>
              <w:lastRenderedPageBreak/>
              <w:t>الاثباتات المطلوبة</w:t>
            </w:r>
          </w:p>
          <w:p w14:paraId="69A657C4" w14:textId="77777777" w:rsidR="00E54CE6" w:rsidRPr="00E532F9" w:rsidRDefault="00E54CE6">
            <w:pPr>
              <w:jc w:val="both"/>
              <w:rPr>
                <w:rFonts w:eastAsia="Calibri" w:cs="Times New Roman"/>
                <w:sz w:val="24"/>
                <w:szCs w:val="24"/>
                <w:u w:val="single"/>
              </w:rPr>
            </w:pPr>
          </w:p>
          <w:p w14:paraId="2D81FC5B" w14:textId="77777777" w:rsidR="00E54CE6" w:rsidRPr="00E532F9" w:rsidRDefault="0016202A">
            <w:pPr>
              <w:bidi/>
              <w:jc w:val="both"/>
              <w:rPr>
                <w:rFonts w:eastAsia="Calibri" w:cs="Times New Roman"/>
                <w:sz w:val="24"/>
                <w:szCs w:val="24"/>
                <w:rtl/>
              </w:rPr>
            </w:pPr>
            <w:r w:rsidRPr="009B26B1">
              <w:rPr>
                <w:rFonts w:hint="cs"/>
                <w:sz w:val="24"/>
                <w:szCs w:val="24"/>
                <w:u w:val="single"/>
                <w:rtl/>
              </w:rPr>
              <w:t>سجلات طبية متزامنة لمرض المحاربين القدامى:</w:t>
            </w:r>
            <w:r>
              <w:rPr>
                <w:rFonts w:hint="cs"/>
                <w:sz w:val="24"/>
                <w:szCs w:val="24"/>
                <w:rtl/>
              </w:rPr>
              <w:t xml:space="preserve"> نسخة من سجلات طبية مؤرخة ما بين 25 أبريل 2014 و31 ديسمبر 2018، تبين أن المُدَّعي قد تم تشخيصه بالإصابة المزعومة بين 25 أبريل 2014 و31 ديسمبر 2018، وفي حالة الوفاة، بأن هذه الوفاة قد حدثت بشكل أساسي أو ثانوي بسبب مرض المحاربين القدامى، أو أن شهادة الوفاة تشير إلى أن السبب الرئيسي أو الثانوي لهذه لوفاة كان مرض المحاربين القدامى.  في حال أصدر مدير الدعاوى إشعارًا سلبيًا للمدعي في هذه الفئة 27، </w:t>
            </w:r>
            <w:r>
              <w:rPr>
                <w:rFonts w:hint="cs"/>
                <w:sz w:val="24"/>
                <w:szCs w:val="24"/>
                <w:rtl/>
              </w:rPr>
              <w:lastRenderedPageBreak/>
              <w:t>سيقوم مدير الدعاوى بإبلاغ المدعي، وقد يطلب إفادة خطية في النموذج المرفق مع هذه الشبكة لدعم طلب إعادة النظر.</w:t>
            </w:r>
          </w:p>
        </w:tc>
      </w:tr>
    </w:tbl>
    <w:p w14:paraId="157FB1B1" w14:textId="77777777" w:rsidR="00E54CE6" w:rsidRPr="00E532F9" w:rsidRDefault="00E54CE6">
      <w:pPr>
        <w:rPr>
          <w:rFonts w:eastAsia="Calibri" w:cs="Times New Roman"/>
        </w:rPr>
      </w:pPr>
    </w:p>
    <w:p w14:paraId="5ED084FA" w14:textId="77777777" w:rsidR="00E54CE6" w:rsidRPr="00E532F9" w:rsidRDefault="0016202A">
      <w:pPr>
        <w:numPr>
          <w:ilvl w:val="0"/>
          <w:numId w:val="3"/>
        </w:numPr>
        <w:bidi/>
        <w:contextualSpacing/>
        <w:rPr>
          <w:rFonts w:eastAsia="Calibri" w:cs="Times New Roman"/>
          <w:b/>
          <w:bCs/>
          <w:u w:val="single"/>
          <w:rtl/>
        </w:rPr>
      </w:pPr>
      <w:r>
        <w:rPr>
          <w:rFonts w:hint="cs"/>
          <w:b/>
          <w:bCs/>
          <w:u w:val="single"/>
          <w:rtl/>
        </w:rPr>
        <w:t>فئات أضرار العقارات وخسائر الأعمال الاقتصادية</w:t>
      </w:r>
    </w:p>
    <w:tbl>
      <w:tblPr>
        <w:tblStyle w:val="TableGrid1"/>
        <w:bidiVisual/>
        <w:tblW w:w="0" w:type="auto"/>
        <w:tblLook w:val="04A0" w:firstRow="1" w:lastRow="0" w:firstColumn="1" w:lastColumn="0" w:noHBand="0" w:noVBand="1"/>
      </w:tblPr>
      <w:tblGrid>
        <w:gridCol w:w="4316"/>
        <w:gridCol w:w="4317"/>
        <w:gridCol w:w="4317"/>
      </w:tblGrid>
      <w:tr w:rsidR="00E54CE6" w:rsidRPr="00E532F9" w14:paraId="46D76253" w14:textId="77777777" w:rsidTr="00A94079">
        <w:trPr>
          <w:trHeight w:val="1160"/>
        </w:trPr>
        <w:tc>
          <w:tcPr>
            <w:tcW w:w="12950" w:type="dxa"/>
            <w:gridSpan w:val="3"/>
            <w:shd w:val="clear" w:color="auto" w:fill="FFF2CC"/>
          </w:tcPr>
          <w:p w14:paraId="008A5513" w14:textId="77777777" w:rsidR="00E54CE6" w:rsidRPr="00E532F9" w:rsidRDefault="0016202A">
            <w:pPr>
              <w:bidi/>
              <w:rPr>
                <w:rFonts w:eastAsia="Calibri" w:cs="Times New Roman"/>
                <w:b/>
                <w:bCs/>
                <w:sz w:val="24"/>
                <w:szCs w:val="24"/>
                <w:u w:val="single"/>
                <w:rtl/>
              </w:rPr>
            </w:pPr>
            <w:r>
              <w:rPr>
                <w:rFonts w:hint="cs"/>
                <w:b/>
                <w:bCs/>
                <w:sz w:val="24"/>
                <w:szCs w:val="24"/>
                <w:u w:val="single"/>
                <w:rtl/>
              </w:rPr>
              <w:t>شرح المكافآت النقدية لفئة أضرار الممتلكات السكنية</w:t>
            </w:r>
          </w:p>
          <w:p w14:paraId="55EE5CBE" w14:textId="77777777" w:rsidR="00E54CE6" w:rsidRPr="00E532F9" w:rsidRDefault="00E54CE6">
            <w:pPr>
              <w:rPr>
                <w:rFonts w:eastAsia="Calibri" w:cs="Times New Roman"/>
                <w:b/>
                <w:bCs/>
                <w:sz w:val="24"/>
                <w:szCs w:val="24"/>
                <w:u w:val="single"/>
              </w:rPr>
            </w:pPr>
          </w:p>
          <w:p w14:paraId="3468D09F" w14:textId="77777777" w:rsidR="00E54CE6" w:rsidRPr="00E532F9" w:rsidRDefault="0016202A">
            <w:pPr>
              <w:numPr>
                <w:ilvl w:val="0"/>
                <w:numId w:val="8"/>
              </w:numPr>
              <w:bidi/>
              <w:spacing w:after="240"/>
              <w:contextualSpacing/>
              <w:jc w:val="both"/>
              <w:rPr>
                <w:rFonts w:eastAsia="Calibri" w:cs="Times New Roman"/>
                <w:sz w:val="24"/>
                <w:szCs w:val="24"/>
                <w:rtl/>
              </w:rPr>
            </w:pPr>
            <w:r>
              <w:rPr>
                <w:rFonts w:hint="cs"/>
                <w:sz w:val="24"/>
                <w:szCs w:val="24"/>
                <w:rtl/>
              </w:rPr>
              <w:t xml:space="preserve">مكافأة واحدة فقط لكل قطعة مملوكة أو مؤجرة من العقارات السكنية. يجب أن لا يتجاوز أي تعافي مبلغ 1000 دولار لكل قطعة من العقارات السكنية.  إذا تغير المالك أو المستأجر لإحدى قطع العقار هذه خلال الفترة بين 25 أبريل 2014 و 31 يوليو 2016، ونتيجة لذلك أصبح هناك أكثر من مدعي لمثل هذه القطعة، فسيتم تقسيم مكافأة </w:t>
            </w:r>
            <w:r>
              <w:rPr>
                <w:sz w:val="24"/>
                <w:szCs w:val="24"/>
              </w:rPr>
              <w:t>PX</w:t>
            </w:r>
            <w:r>
              <w:rPr>
                <w:rFonts w:hint="cs"/>
                <w:sz w:val="24"/>
                <w:szCs w:val="24"/>
                <w:rtl/>
              </w:rPr>
              <w:t xml:space="preserve"> واحدة بالتناسب على جميع الذين كانوا مالكين أو مستأجرين خلال الفترة من 25 أبريل 2014 حتى 31 يوليو 2016.</w:t>
            </w:r>
          </w:p>
          <w:p w14:paraId="341842C6" w14:textId="77777777" w:rsidR="00E54CE6" w:rsidRPr="00E532F9" w:rsidRDefault="00E54CE6">
            <w:pPr>
              <w:spacing w:after="240"/>
              <w:ind w:left="720"/>
              <w:contextualSpacing/>
              <w:jc w:val="both"/>
              <w:rPr>
                <w:rFonts w:eastAsia="Calibri" w:cs="Times New Roman"/>
                <w:sz w:val="24"/>
                <w:szCs w:val="24"/>
              </w:rPr>
            </w:pPr>
          </w:p>
          <w:p w14:paraId="21C665B2" w14:textId="77777777" w:rsidR="00E54CE6" w:rsidRPr="00E532F9" w:rsidRDefault="0016202A">
            <w:pPr>
              <w:numPr>
                <w:ilvl w:val="0"/>
                <w:numId w:val="8"/>
              </w:numPr>
              <w:bidi/>
              <w:spacing w:after="240"/>
              <w:contextualSpacing/>
              <w:jc w:val="both"/>
              <w:rPr>
                <w:rFonts w:eastAsia="Calibri" w:cs="Times New Roman"/>
                <w:sz w:val="24"/>
                <w:szCs w:val="24"/>
                <w:rtl/>
              </w:rPr>
            </w:pPr>
            <w:r>
              <w:rPr>
                <w:rFonts w:hint="cs"/>
                <w:sz w:val="24"/>
                <w:szCs w:val="24"/>
                <w:rtl/>
              </w:rPr>
              <w:t>مبلغ المكافئة المالية لفئة أضرار الممتلكات السكنية يعبر عنها كأحد عوامل "</w:t>
            </w:r>
            <w:r>
              <w:rPr>
                <w:sz w:val="24"/>
                <w:szCs w:val="24"/>
              </w:rPr>
              <w:t>PX</w:t>
            </w:r>
            <w:r>
              <w:rPr>
                <w:rFonts w:hint="cs"/>
                <w:sz w:val="24"/>
                <w:szCs w:val="24"/>
                <w:rtl/>
              </w:rPr>
              <w:t>".</w:t>
            </w:r>
          </w:p>
          <w:p w14:paraId="5338273E" w14:textId="77777777" w:rsidR="00E54CE6" w:rsidRPr="00E532F9" w:rsidRDefault="00E54CE6">
            <w:pPr>
              <w:spacing w:after="240"/>
              <w:ind w:left="720"/>
              <w:contextualSpacing/>
              <w:jc w:val="both"/>
              <w:rPr>
                <w:rFonts w:eastAsia="Calibri" w:cs="Times New Roman"/>
                <w:sz w:val="24"/>
                <w:szCs w:val="24"/>
              </w:rPr>
            </w:pPr>
          </w:p>
          <w:p w14:paraId="2C465D9A" w14:textId="77777777" w:rsidR="00E54CE6" w:rsidRPr="00E532F9" w:rsidRDefault="0016202A">
            <w:pPr>
              <w:numPr>
                <w:ilvl w:val="0"/>
                <w:numId w:val="8"/>
              </w:numPr>
              <w:bidi/>
              <w:spacing w:after="240"/>
              <w:contextualSpacing/>
              <w:jc w:val="both"/>
              <w:rPr>
                <w:rFonts w:eastAsia="Calibri" w:cs="Times New Roman"/>
                <w:sz w:val="24"/>
                <w:szCs w:val="24"/>
                <w:rtl/>
              </w:rPr>
            </w:pPr>
            <w:r>
              <w:rPr>
                <w:rFonts w:hint="cs"/>
                <w:sz w:val="24"/>
                <w:szCs w:val="24"/>
                <w:rtl/>
              </w:rPr>
              <w:t xml:space="preserve">سيتم تخصيص 3% من أموال تسوية دعاوى ماء فلينت المؤهلة لإجمالي جميع فئات </w:t>
            </w:r>
            <w:r>
              <w:rPr>
                <w:sz w:val="24"/>
                <w:szCs w:val="24"/>
              </w:rPr>
              <w:t>PX</w:t>
            </w:r>
            <w:r>
              <w:rPr>
                <w:rFonts w:hint="cs"/>
                <w:sz w:val="24"/>
                <w:szCs w:val="24"/>
                <w:rtl/>
              </w:rPr>
              <w:t xml:space="preserve"> كما هو موضح في الحاشية السفلى 1.</w:t>
            </w:r>
          </w:p>
          <w:p w14:paraId="22819BE3" w14:textId="77777777" w:rsidR="00E54CE6" w:rsidRPr="00E532F9" w:rsidRDefault="00E54CE6">
            <w:pPr>
              <w:spacing w:after="240"/>
              <w:ind w:left="720"/>
              <w:contextualSpacing/>
              <w:jc w:val="both"/>
              <w:rPr>
                <w:rFonts w:eastAsia="Calibri" w:cs="Times New Roman"/>
                <w:sz w:val="24"/>
                <w:szCs w:val="24"/>
              </w:rPr>
            </w:pPr>
          </w:p>
          <w:p w14:paraId="61461D1E" w14:textId="77777777" w:rsidR="00E54CE6" w:rsidRPr="00E532F9" w:rsidRDefault="0016202A">
            <w:pPr>
              <w:numPr>
                <w:ilvl w:val="0"/>
                <w:numId w:val="8"/>
              </w:numPr>
              <w:bidi/>
              <w:spacing w:after="240"/>
              <w:jc w:val="both"/>
              <w:rPr>
                <w:rFonts w:eastAsia="Calibri" w:cs="Times New Roman"/>
                <w:rtl/>
              </w:rPr>
            </w:pPr>
            <w:r>
              <w:rPr>
                <w:rFonts w:hint="cs"/>
                <w:sz w:val="24"/>
                <w:szCs w:val="24"/>
                <w:rtl/>
              </w:rPr>
              <w:lastRenderedPageBreak/>
              <w:t xml:space="preserve">سيتم تحديد مبلغ الدولار الفعلي لـ </w:t>
            </w:r>
            <w:r>
              <w:rPr>
                <w:sz w:val="24"/>
                <w:szCs w:val="24"/>
              </w:rPr>
              <w:t>PX</w:t>
            </w:r>
            <w:r>
              <w:rPr>
                <w:rFonts w:hint="cs"/>
                <w:sz w:val="24"/>
                <w:szCs w:val="24"/>
                <w:rtl/>
              </w:rPr>
              <w:t xml:space="preserve"> بواسطة مدير الدعاوى بعد معالجة جميع الدعاوى (باستثناء دعاوى أموال التسوية المؤهلة جزئيًا للقصر في المستقبل)، حيث تعتمد </w:t>
            </w:r>
            <w:r>
              <w:rPr>
                <w:sz w:val="24"/>
                <w:szCs w:val="24"/>
              </w:rPr>
              <w:t>PX</w:t>
            </w:r>
            <w:r>
              <w:rPr>
                <w:rFonts w:hint="cs"/>
                <w:sz w:val="24"/>
                <w:szCs w:val="24"/>
                <w:rtl/>
              </w:rPr>
              <w:t xml:space="preserve"> جزئيًا على عدد المدعين الذين يتلقون مكافآت مالية في هذه الفئة، مع مراعاة الحد الأقصى الذي لا يتجاوز فيه أي استرداد في هذه الفئة 1000 دولار أمريكي لكل قطعة من الممتلكات العقارية السكنية.</w:t>
            </w:r>
          </w:p>
          <w:p w14:paraId="4D295CBB" w14:textId="5D4126CA" w:rsidR="00E54CE6" w:rsidRPr="00A94079" w:rsidRDefault="0016202A" w:rsidP="00A94079">
            <w:pPr>
              <w:numPr>
                <w:ilvl w:val="0"/>
                <w:numId w:val="8"/>
              </w:numPr>
              <w:bidi/>
              <w:spacing w:after="240"/>
              <w:jc w:val="both"/>
              <w:rPr>
                <w:rFonts w:eastAsia="Calibri" w:cs="Times New Roman"/>
              </w:rPr>
            </w:pPr>
            <w:r>
              <w:rPr>
                <w:rFonts w:hint="cs"/>
                <w:sz w:val="24"/>
                <w:szCs w:val="24"/>
                <w:rtl/>
              </w:rPr>
              <w:t xml:space="preserve">في حين أنه قد يتم تقديم تقديرات لمبالغ المكافأة النقدية القائمة على أساس </w:t>
            </w:r>
            <w:r>
              <w:rPr>
                <w:sz w:val="24"/>
                <w:szCs w:val="24"/>
              </w:rPr>
              <w:t>PX</w:t>
            </w:r>
            <w:r>
              <w:rPr>
                <w:rFonts w:hint="cs"/>
                <w:sz w:val="24"/>
                <w:szCs w:val="24"/>
                <w:rtl/>
              </w:rPr>
              <w:t xml:space="preserve"> قبل أن تتم المعالجة الفعلية لجميع الدعاوى بواسطة مدير الدعاوى، إلا أنها ستكون مجرد تقديرات تخضع لعدد من المتغيرات التي لا يمكن تحديدها إلا بعد أن تتم معالجة جميع الدعاوى. لذلك، فإن مبالغ المكافآت النقدية الفعلية قد تختلف بشكل كبير عن التقديرات السابقة لهذه المكافآت.</w:t>
            </w:r>
          </w:p>
        </w:tc>
      </w:tr>
      <w:tr w:rsidR="00E54CE6" w:rsidRPr="00E532F9" w14:paraId="75260E04" w14:textId="77777777">
        <w:tc>
          <w:tcPr>
            <w:tcW w:w="12950" w:type="dxa"/>
            <w:gridSpan w:val="3"/>
            <w:shd w:val="clear" w:color="auto" w:fill="B4C6E7"/>
          </w:tcPr>
          <w:p w14:paraId="4FE3F5AC" w14:textId="77777777" w:rsidR="00E54CE6" w:rsidRPr="00E532F9" w:rsidRDefault="00E54CE6">
            <w:pPr>
              <w:jc w:val="center"/>
              <w:rPr>
                <w:rFonts w:eastAsia="Calibri" w:cs="Times New Roman"/>
                <w:b/>
                <w:sz w:val="24"/>
                <w:szCs w:val="24"/>
                <w:u w:val="single"/>
              </w:rPr>
            </w:pPr>
          </w:p>
          <w:p w14:paraId="7754BA6C" w14:textId="77777777" w:rsidR="00E54CE6" w:rsidRPr="000B634C" w:rsidRDefault="0016202A" w:rsidP="000B634C">
            <w:pPr>
              <w:bidi/>
              <w:jc w:val="center"/>
              <w:rPr>
                <w:b/>
                <w:bCs/>
                <w:sz w:val="32"/>
                <w:szCs w:val="24"/>
                <w:u w:val="single"/>
                <w:rtl/>
              </w:rPr>
            </w:pPr>
            <w:r w:rsidRPr="000B634C">
              <w:rPr>
                <w:rFonts w:hint="cs"/>
                <w:b/>
                <w:bCs/>
                <w:sz w:val="32"/>
                <w:szCs w:val="24"/>
                <w:u w:val="single"/>
                <w:rtl/>
              </w:rPr>
              <w:t>الفئة 28</w:t>
            </w:r>
          </w:p>
          <w:p w14:paraId="0880B381" w14:textId="77777777" w:rsidR="00E54CE6" w:rsidRPr="00E532F9" w:rsidRDefault="0016202A">
            <w:pPr>
              <w:autoSpaceDE w:val="0"/>
              <w:autoSpaceDN w:val="0"/>
              <w:bidi/>
              <w:adjustRightInd w:val="0"/>
              <w:contextualSpacing/>
              <w:jc w:val="center"/>
              <w:rPr>
                <w:rFonts w:eastAsia="Calibri" w:cs="Times New Roman"/>
                <w:sz w:val="24"/>
                <w:szCs w:val="24"/>
                <w:u w:val="single"/>
                <w:rtl/>
              </w:rPr>
            </w:pPr>
            <w:r>
              <w:rPr>
                <w:rFonts w:hint="cs"/>
                <w:sz w:val="24"/>
                <w:szCs w:val="24"/>
                <w:u w:val="single"/>
                <w:rtl/>
              </w:rPr>
              <w:t>أضرار العقار السكني</w:t>
            </w:r>
          </w:p>
          <w:p w14:paraId="4C730F7D"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5CE6ADC6" w14:textId="77777777" w:rsidTr="00A94079">
        <w:trPr>
          <w:trHeight w:val="3716"/>
        </w:trPr>
        <w:tc>
          <w:tcPr>
            <w:tcW w:w="4316" w:type="dxa"/>
          </w:tcPr>
          <w:p w14:paraId="1B06E9AB" w14:textId="77777777" w:rsidR="000B634C" w:rsidRPr="00E532F9" w:rsidRDefault="000B634C" w:rsidP="000B634C">
            <w:pPr>
              <w:bidi/>
              <w:jc w:val="center"/>
              <w:rPr>
                <w:rFonts w:eastAsia="Calibri" w:cs="Times New Roman"/>
                <w:b/>
                <w:bCs/>
                <w:sz w:val="24"/>
                <w:szCs w:val="24"/>
                <w:u w:val="single"/>
                <w:rtl/>
              </w:rPr>
            </w:pPr>
            <w:r>
              <w:rPr>
                <w:rFonts w:hint="cs"/>
                <w:b/>
                <w:bCs/>
                <w:sz w:val="24"/>
                <w:szCs w:val="24"/>
                <w:u w:val="single"/>
                <w:rtl/>
              </w:rPr>
              <w:t>توضيح الفئة</w:t>
            </w:r>
          </w:p>
          <w:p w14:paraId="77B620C7" w14:textId="77777777" w:rsidR="00E54CE6" w:rsidRPr="00E532F9" w:rsidRDefault="00E54CE6">
            <w:pPr>
              <w:autoSpaceDE w:val="0"/>
              <w:autoSpaceDN w:val="0"/>
              <w:adjustRightInd w:val="0"/>
              <w:jc w:val="both"/>
              <w:rPr>
                <w:rFonts w:eastAsia="Calibri" w:cs="Times New Roman"/>
                <w:b/>
                <w:sz w:val="24"/>
                <w:szCs w:val="24"/>
                <w:u w:val="single"/>
              </w:rPr>
            </w:pPr>
          </w:p>
          <w:p w14:paraId="21146456" w14:textId="77777777" w:rsidR="00E54CE6" w:rsidRPr="00A94079" w:rsidRDefault="0016202A" w:rsidP="00A94079">
            <w:pPr>
              <w:bidi/>
              <w:rPr>
                <w:b/>
                <w:bCs/>
                <w:sz w:val="32"/>
                <w:szCs w:val="24"/>
                <w:u w:val="single"/>
                <w:rtl/>
              </w:rPr>
            </w:pPr>
            <w:r w:rsidRPr="00A94079">
              <w:rPr>
                <w:rFonts w:hint="cs"/>
                <w:b/>
                <w:bCs/>
                <w:sz w:val="32"/>
                <w:szCs w:val="24"/>
                <w:u w:val="single"/>
                <w:rtl/>
              </w:rPr>
              <w:t>مالك السكن، مستأجر السكن، انخفاض في قيمة العقار السكني، ضرر أصاب الأنابيب أو الممتلكات داخل مكان الإقامة</w:t>
            </w:r>
          </w:p>
          <w:p w14:paraId="2659FC67" w14:textId="77777777" w:rsidR="00E54CE6" w:rsidRPr="00E532F9" w:rsidRDefault="00E54CE6">
            <w:pPr>
              <w:autoSpaceDE w:val="0"/>
              <w:autoSpaceDN w:val="0"/>
              <w:adjustRightInd w:val="0"/>
              <w:jc w:val="both"/>
              <w:rPr>
                <w:rFonts w:eastAsia="Calibri" w:cs="Times New Roman"/>
                <w:sz w:val="24"/>
                <w:szCs w:val="24"/>
                <w:u w:val="single"/>
              </w:rPr>
            </w:pPr>
          </w:p>
          <w:p w14:paraId="34E94D8A" w14:textId="593FB135" w:rsidR="00E54CE6" w:rsidRPr="00E532F9" w:rsidRDefault="0016202A" w:rsidP="00A94079">
            <w:pPr>
              <w:autoSpaceDE w:val="0"/>
              <w:autoSpaceDN w:val="0"/>
              <w:bidi/>
              <w:adjustRightInd w:val="0"/>
              <w:jc w:val="both"/>
              <w:rPr>
                <w:rFonts w:eastAsia="Calibri" w:cs="Times New Roman"/>
                <w:sz w:val="24"/>
                <w:szCs w:val="24"/>
              </w:rPr>
            </w:pPr>
            <w:r>
              <w:rPr>
                <w:rFonts w:hint="cs"/>
                <w:sz w:val="24"/>
                <w:szCs w:val="24"/>
                <w:rtl/>
              </w:rPr>
              <w:t>جميع الأشخاص ممن امتلكوا أو كانوا مستأجرين لقطعة من عقار سكني في بلدية فلينت، وكان هذا العقار السكني يُزود بمياه فلينت في الفترة ما بين 25 أبريل 2014 و31 يوليو 2016.  لا تشمل هذه الفئة المالكين الذين أيضًا أجروا عقارهم السكني أو، بخلاف ذلك، حصلوا على دخل من عقارهم السكني، بما أن الفئة 29 تتناول هذه الحالة.</w:t>
            </w:r>
          </w:p>
        </w:tc>
        <w:tc>
          <w:tcPr>
            <w:tcW w:w="4317" w:type="dxa"/>
          </w:tcPr>
          <w:p w14:paraId="4BC2F04A" w14:textId="77777777" w:rsidR="000B634C" w:rsidRPr="002374E4" w:rsidRDefault="000B634C" w:rsidP="000B634C">
            <w:pPr>
              <w:bidi/>
              <w:jc w:val="center"/>
              <w:rPr>
                <w:b/>
                <w:bCs/>
                <w:sz w:val="32"/>
                <w:szCs w:val="24"/>
                <w:u w:val="single"/>
                <w:rtl/>
              </w:rPr>
            </w:pPr>
            <w:r w:rsidRPr="002374E4">
              <w:rPr>
                <w:rFonts w:hint="cs"/>
                <w:b/>
                <w:bCs/>
                <w:sz w:val="32"/>
                <w:szCs w:val="24"/>
                <w:u w:val="single"/>
                <w:rtl/>
              </w:rPr>
              <w:t>المكافآت النقدية</w:t>
            </w:r>
          </w:p>
          <w:p w14:paraId="2C738200" w14:textId="77777777" w:rsidR="00E54CE6" w:rsidRPr="00E532F9" w:rsidRDefault="00E54CE6">
            <w:pPr>
              <w:jc w:val="center"/>
              <w:rPr>
                <w:rFonts w:eastAsia="Calibri" w:cs="Times New Roman"/>
                <w:b/>
                <w:color w:val="0070C0"/>
                <w:sz w:val="24"/>
                <w:szCs w:val="24"/>
              </w:rPr>
            </w:pPr>
          </w:p>
          <w:p w14:paraId="664F0F57" w14:textId="77777777" w:rsidR="00E54CE6" w:rsidRPr="00E532F9" w:rsidRDefault="0016202A">
            <w:pPr>
              <w:bidi/>
              <w:jc w:val="center"/>
              <w:rPr>
                <w:rFonts w:eastAsia="Calibri" w:cs="Times New Roman"/>
                <w:b/>
                <w:color w:val="0070C0"/>
                <w:sz w:val="24"/>
                <w:szCs w:val="24"/>
                <w:rtl/>
              </w:rPr>
            </w:pPr>
            <w:r>
              <w:rPr>
                <w:b/>
                <w:color w:val="0070C0"/>
                <w:sz w:val="24"/>
                <w:szCs w:val="24"/>
              </w:rPr>
              <w:t>PX</w:t>
            </w:r>
          </w:p>
          <w:p w14:paraId="020C788A" w14:textId="77777777" w:rsidR="00E54CE6" w:rsidRPr="00E532F9" w:rsidRDefault="00E54CE6">
            <w:pPr>
              <w:jc w:val="center"/>
              <w:rPr>
                <w:rFonts w:eastAsia="Calibri" w:cs="Times New Roman"/>
                <w:b/>
                <w:color w:val="0070C0"/>
                <w:sz w:val="24"/>
                <w:szCs w:val="24"/>
              </w:rPr>
            </w:pPr>
          </w:p>
          <w:p w14:paraId="33790A3E" w14:textId="77777777" w:rsidR="00E54CE6" w:rsidRPr="00E532F9" w:rsidRDefault="00E54CE6">
            <w:pPr>
              <w:jc w:val="both"/>
              <w:rPr>
                <w:rFonts w:eastAsia="Calibri" w:cs="Times New Roman"/>
                <w:b/>
                <w:color w:val="0070C0"/>
                <w:sz w:val="24"/>
                <w:szCs w:val="24"/>
              </w:rPr>
            </w:pPr>
          </w:p>
          <w:p w14:paraId="458ACAA3" w14:textId="77777777" w:rsidR="00E54CE6" w:rsidRPr="00E532F9" w:rsidRDefault="00E54CE6">
            <w:pPr>
              <w:jc w:val="both"/>
              <w:rPr>
                <w:rFonts w:eastAsia="Calibri" w:cs="Times New Roman"/>
              </w:rPr>
            </w:pPr>
          </w:p>
        </w:tc>
        <w:tc>
          <w:tcPr>
            <w:tcW w:w="4317" w:type="dxa"/>
          </w:tcPr>
          <w:p w14:paraId="479E7EAB" w14:textId="77777777" w:rsidR="000B634C" w:rsidRPr="002374E4" w:rsidRDefault="000B634C" w:rsidP="000B634C">
            <w:pPr>
              <w:bidi/>
              <w:jc w:val="center"/>
              <w:rPr>
                <w:b/>
                <w:bCs/>
                <w:sz w:val="32"/>
                <w:szCs w:val="24"/>
                <w:u w:val="single"/>
                <w:rtl/>
              </w:rPr>
            </w:pPr>
            <w:r w:rsidRPr="002374E4">
              <w:rPr>
                <w:rFonts w:hint="cs"/>
                <w:b/>
                <w:bCs/>
                <w:sz w:val="32"/>
                <w:szCs w:val="24"/>
                <w:u w:val="single"/>
                <w:rtl/>
              </w:rPr>
              <w:t>الاثباتات المطلوبة</w:t>
            </w:r>
          </w:p>
          <w:p w14:paraId="45C000F5" w14:textId="77777777" w:rsidR="00E54CE6" w:rsidRPr="00E532F9" w:rsidRDefault="00E54CE6">
            <w:pPr>
              <w:jc w:val="both"/>
              <w:rPr>
                <w:rFonts w:eastAsia="Calibri" w:cs="Times New Roman"/>
                <w:sz w:val="24"/>
                <w:szCs w:val="24"/>
                <w:u w:val="single"/>
              </w:rPr>
            </w:pPr>
          </w:p>
          <w:p w14:paraId="71F19B7B" w14:textId="77777777" w:rsidR="00E54CE6" w:rsidRPr="00E532F9" w:rsidRDefault="0016202A">
            <w:pPr>
              <w:bidi/>
              <w:jc w:val="both"/>
              <w:rPr>
                <w:rFonts w:eastAsia="Calibri" w:cs="Times New Roman"/>
                <w:sz w:val="24"/>
                <w:szCs w:val="24"/>
                <w:rtl/>
              </w:rPr>
            </w:pPr>
            <w:r>
              <w:rPr>
                <w:rFonts w:hint="cs"/>
                <w:sz w:val="24"/>
                <w:szCs w:val="24"/>
                <w:u w:val="single"/>
                <w:rtl/>
              </w:rPr>
              <w:t>إثبات الملكية أو الإيجار:</w:t>
            </w:r>
            <w:r>
              <w:rPr>
                <w:rFonts w:hint="cs"/>
                <w:sz w:val="24"/>
                <w:szCs w:val="24"/>
                <w:rtl/>
              </w:rPr>
              <w:t xml:space="preserve"> نسخة عن أي مستند يظهر إثبات ملكية العقار السكني أو كونه استئجارًا سكنيًا في بلدية فلينت خلال الفترة من 25 أبريل 2014 إلى 31 يوليو 2016 ، وأن العقار كان يتلقى مياه فلينت، بما في ذلك، على سبيل المثال لا الحصر، فاتورة مياه، سند ملكية، عقد إسكان، بيان رهن عقاري، عقد إيجار، أو بيان ضريبة الممتلكات أو الدخل.  سيتطلب نموذج الدعوى التعريف بجميع المالكين، المستأجرين، والأطراف الأخرى المستفيدة من العقار لكي يتمكن المستلم القانوني المناسب تسلم مبلغ المكافأة.</w:t>
            </w:r>
          </w:p>
        </w:tc>
      </w:tr>
    </w:tbl>
    <w:p w14:paraId="18A57AF2" w14:textId="77777777" w:rsidR="00E54CE6" w:rsidRPr="00E532F9" w:rsidRDefault="00E54CE6">
      <w:pPr>
        <w:rPr>
          <w:rFonts w:eastAsia="Calibri" w:cs="Times New Roman"/>
        </w:rPr>
      </w:pPr>
    </w:p>
    <w:tbl>
      <w:tblPr>
        <w:tblStyle w:val="TableGrid1"/>
        <w:bidiVisual/>
        <w:tblW w:w="0" w:type="auto"/>
        <w:tblLook w:val="04A0" w:firstRow="1" w:lastRow="0" w:firstColumn="1" w:lastColumn="0" w:noHBand="0" w:noVBand="1"/>
      </w:tblPr>
      <w:tblGrid>
        <w:gridCol w:w="4316"/>
        <w:gridCol w:w="4317"/>
        <w:gridCol w:w="4317"/>
      </w:tblGrid>
      <w:tr w:rsidR="00E54CE6" w:rsidRPr="00E532F9" w14:paraId="47E5441E" w14:textId="77777777">
        <w:tc>
          <w:tcPr>
            <w:tcW w:w="12950" w:type="dxa"/>
            <w:gridSpan w:val="3"/>
            <w:shd w:val="clear" w:color="auto" w:fill="FFF2CC"/>
          </w:tcPr>
          <w:p w14:paraId="1F6A4C9D" w14:textId="77777777" w:rsidR="00E54CE6" w:rsidRPr="00E532F9" w:rsidRDefault="0016202A">
            <w:pPr>
              <w:bidi/>
              <w:rPr>
                <w:rFonts w:eastAsia="Calibri" w:cs="Times New Roman"/>
                <w:b/>
                <w:bCs/>
                <w:sz w:val="24"/>
                <w:szCs w:val="24"/>
                <w:u w:val="single"/>
                <w:rtl/>
              </w:rPr>
            </w:pPr>
            <w:r>
              <w:rPr>
                <w:rFonts w:hint="cs"/>
                <w:b/>
                <w:bCs/>
                <w:sz w:val="24"/>
                <w:szCs w:val="24"/>
                <w:u w:val="single"/>
                <w:rtl/>
              </w:rPr>
              <w:t>شرح المكافآت النقدية لفئة أضرار الممتلكات التجارية</w:t>
            </w:r>
          </w:p>
          <w:p w14:paraId="4C09ED70" w14:textId="77777777" w:rsidR="00E54CE6" w:rsidRPr="00E532F9" w:rsidRDefault="00E54CE6">
            <w:pPr>
              <w:rPr>
                <w:rFonts w:eastAsia="Calibri" w:cs="Times New Roman"/>
                <w:b/>
                <w:bCs/>
                <w:sz w:val="24"/>
                <w:szCs w:val="24"/>
                <w:u w:val="single"/>
              </w:rPr>
            </w:pPr>
          </w:p>
          <w:p w14:paraId="33E6C9B0" w14:textId="77777777" w:rsidR="00E54CE6" w:rsidRPr="00E532F9" w:rsidRDefault="0016202A">
            <w:pPr>
              <w:numPr>
                <w:ilvl w:val="0"/>
                <w:numId w:val="8"/>
              </w:numPr>
              <w:bidi/>
              <w:spacing w:after="240"/>
              <w:contextualSpacing/>
              <w:jc w:val="both"/>
              <w:rPr>
                <w:rFonts w:eastAsia="Calibri" w:cs="Times New Roman"/>
                <w:sz w:val="24"/>
                <w:szCs w:val="24"/>
                <w:rtl/>
              </w:rPr>
            </w:pPr>
            <w:r>
              <w:rPr>
                <w:rFonts w:hint="cs"/>
                <w:sz w:val="24"/>
                <w:szCs w:val="24"/>
                <w:rtl/>
              </w:rPr>
              <w:t xml:space="preserve">مكافأة واحدة فقط لكل شركة أو قطعة من العقار. يجب أن لا يتجاوز التعافي مبلغ 5,000 دولار لكل شركة أو قطعة من العقار.  إذا تغير المالك لمثل قطعة العقار تلك خلال الفترة بين 25 أبريل 2014 و 31 يوليو 2016، وكنتيجة لذلك أصبح هناك أكثر من مدعي لمثل هذه القطعة، عندها سيتم تقسيم مكافأة </w:t>
            </w:r>
            <w:r>
              <w:rPr>
                <w:sz w:val="24"/>
                <w:szCs w:val="24"/>
              </w:rPr>
              <w:t>BX</w:t>
            </w:r>
            <w:r>
              <w:rPr>
                <w:rFonts w:hint="cs"/>
                <w:sz w:val="24"/>
                <w:szCs w:val="24"/>
                <w:rtl/>
              </w:rPr>
              <w:t xml:space="preserve"> واحدة تناسبيًا على جميع الذين كانوا مالكين خلال الفترة من 25 أبريل 2014 حتى 31 يوليو 2016.</w:t>
            </w:r>
          </w:p>
          <w:p w14:paraId="37D44346" w14:textId="77777777" w:rsidR="00E54CE6" w:rsidRPr="00E532F9" w:rsidRDefault="00E54CE6">
            <w:pPr>
              <w:spacing w:after="240"/>
              <w:ind w:left="720"/>
              <w:contextualSpacing/>
              <w:jc w:val="both"/>
              <w:rPr>
                <w:rFonts w:eastAsia="Calibri" w:cs="Times New Roman"/>
                <w:sz w:val="24"/>
                <w:szCs w:val="24"/>
              </w:rPr>
            </w:pPr>
          </w:p>
          <w:p w14:paraId="6525A234" w14:textId="77777777" w:rsidR="00E54CE6" w:rsidRPr="00E532F9" w:rsidRDefault="0016202A">
            <w:pPr>
              <w:numPr>
                <w:ilvl w:val="0"/>
                <w:numId w:val="8"/>
              </w:numPr>
              <w:bidi/>
              <w:spacing w:after="240"/>
              <w:contextualSpacing/>
              <w:jc w:val="both"/>
              <w:rPr>
                <w:rFonts w:eastAsia="Calibri" w:cs="Times New Roman"/>
                <w:sz w:val="24"/>
                <w:szCs w:val="24"/>
                <w:rtl/>
              </w:rPr>
            </w:pPr>
            <w:r>
              <w:rPr>
                <w:rFonts w:hint="cs"/>
                <w:sz w:val="24"/>
                <w:szCs w:val="24"/>
                <w:rtl/>
              </w:rPr>
              <w:lastRenderedPageBreak/>
              <w:t>مبالغ المكافئة المالية لفئات أضرار الممتلكات التجارية وخسائر الأعمال الاقتصادية يعبر عنها كعامل "</w:t>
            </w:r>
            <w:r>
              <w:rPr>
                <w:sz w:val="24"/>
                <w:szCs w:val="24"/>
              </w:rPr>
              <w:t>BX</w:t>
            </w:r>
            <w:r>
              <w:rPr>
                <w:rFonts w:hint="cs"/>
                <w:sz w:val="24"/>
                <w:szCs w:val="24"/>
                <w:rtl/>
              </w:rPr>
              <w:t>".</w:t>
            </w:r>
          </w:p>
          <w:p w14:paraId="6FCC938F" w14:textId="77777777" w:rsidR="00E54CE6" w:rsidRPr="00E532F9" w:rsidRDefault="00E54CE6">
            <w:pPr>
              <w:spacing w:after="240"/>
              <w:ind w:left="720"/>
              <w:contextualSpacing/>
              <w:jc w:val="both"/>
              <w:rPr>
                <w:rFonts w:eastAsia="Calibri" w:cs="Times New Roman"/>
                <w:sz w:val="24"/>
                <w:szCs w:val="24"/>
              </w:rPr>
            </w:pPr>
          </w:p>
          <w:p w14:paraId="1645B9A8" w14:textId="77777777" w:rsidR="00E54CE6" w:rsidRPr="00E532F9" w:rsidRDefault="0016202A">
            <w:pPr>
              <w:numPr>
                <w:ilvl w:val="0"/>
                <w:numId w:val="8"/>
              </w:numPr>
              <w:bidi/>
              <w:spacing w:after="240"/>
              <w:jc w:val="both"/>
              <w:rPr>
                <w:rFonts w:eastAsia="Calibri" w:cs="Times New Roman"/>
                <w:sz w:val="24"/>
                <w:szCs w:val="24"/>
                <w:rtl/>
              </w:rPr>
            </w:pPr>
            <w:r>
              <w:rPr>
                <w:rFonts w:hint="cs"/>
                <w:sz w:val="24"/>
                <w:szCs w:val="24"/>
                <w:rtl/>
              </w:rPr>
              <w:t xml:space="preserve">سيتم تخصيص 0.5٪ من أموال تسوية دعاوى مياه فلينت المؤهلة لمجموع كلتا فئتي </w:t>
            </w:r>
            <w:r>
              <w:rPr>
                <w:sz w:val="24"/>
                <w:szCs w:val="24"/>
              </w:rPr>
              <w:t>BX</w:t>
            </w:r>
            <w:r>
              <w:rPr>
                <w:rFonts w:hint="cs"/>
                <w:sz w:val="24"/>
                <w:szCs w:val="24"/>
                <w:rtl/>
              </w:rPr>
              <w:t xml:space="preserve"> كما هو موضح في الحاشية السفلى 1.</w:t>
            </w:r>
          </w:p>
          <w:p w14:paraId="0BF01A4E" w14:textId="77777777" w:rsidR="00E54CE6" w:rsidRPr="00E532F9" w:rsidRDefault="0016202A">
            <w:pPr>
              <w:numPr>
                <w:ilvl w:val="0"/>
                <w:numId w:val="8"/>
              </w:numPr>
              <w:bidi/>
              <w:spacing w:after="240"/>
              <w:jc w:val="both"/>
              <w:rPr>
                <w:rFonts w:eastAsia="Calibri" w:cs="Times New Roman"/>
                <w:sz w:val="24"/>
                <w:szCs w:val="24"/>
                <w:rtl/>
              </w:rPr>
            </w:pPr>
            <w:r>
              <w:rPr>
                <w:rFonts w:hint="cs"/>
                <w:sz w:val="24"/>
                <w:szCs w:val="24"/>
                <w:rtl/>
              </w:rPr>
              <w:t xml:space="preserve">سيعتمد مبلغ الدولار الفعلي لـ </w:t>
            </w:r>
            <w:r>
              <w:rPr>
                <w:sz w:val="24"/>
                <w:szCs w:val="24"/>
              </w:rPr>
              <w:t>BX</w:t>
            </w:r>
            <w:r>
              <w:rPr>
                <w:rFonts w:hint="cs"/>
                <w:sz w:val="24"/>
                <w:szCs w:val="24"/>
                <w:rtl/>
              </w:rPr>
              <w:t xml:space="preserve"> على تقديم كل مدعي لإثباتاته على الأضرار التجارية التي لحقت به، وسيتم اتخاذ القرار بشأنها من قبل مدير الدعاوى بعد معالجة جميع الدعاوى (باستثناء  دعاوى أموال التسوية المؤهلة جزئيًا للقاصرين في المستقبل)، إذ أن </w:t>
            </w:r>
            <w:r>
              <w:rPr>
                <w:sz w:val="24"/>
                <w:szCs w:val="24"/>
              </w:rPr>
              <w:t>BX</w:t>
            </w:r>
            <w:r>
              <w:rPr>
                <w:rFonts w:hint="cs"/>
                <w:sz w:val="24"/>
                <w:szCs w:val="24"/>
                <w:rtl/>
              </w:rPr>
              <w:t xml:space="preserve"> أيضًا قد تكون قائمة جزئيًا على عدد المدعين المتلقين لمكافآت مالية ضمن فئات </w:t>
            </w:r>
            <w:r>
              <w:rPr>
                <w:sz w:val="24"/>
                <w:szCs w:val="24"/>
              </w:rPr>
              <w:t>BX</w:t>
            </w:r>
            <w:r>
              <w:rPr>
                <w:rFonts w:hint="cs"/>
                <w:sz w:val="24"/>
                <w:szCs w:val="24"/>
                <w:rtl/>
              </w:rPr>
              <w:t xml:space="preserve">، مع مراعاة الحد الأقصى الذي لا يتجاوز فيه أي تعافي في فئات </w:t>
            </w:r>
            <w:r>
              <w:rPr>
                <w:sz w:val="24"/>
                <w:szCs w:val="24"/>
              </w:rPr>
              <w:t>BX</w:t>
            </w:r>
            <w:r>
              <w:rPr>
                <w:rFonts w:hint="cs"/>
                <w:sz w:val="24"/>
                <w:szCs w:val="24"/>
                <w:rtl/>
              </w:rPr>
              <w:t xml:space="preserve"> مبلغ 5,000 دولار لكل شركة أو قطعة من الممتلكات العقارية، حسب ظروف الحالة.</w:t>
            </w:r>
          </w:p>
          <w:p w14:paraId="152DE5A0" w14:textId="77777777" w:rsidR="00E54CE6" w:rsidRPr="00E532F9" w:rsidRDefault="0016202A">
            <w:pPr>
              <w:numPr>
                <w:ilvl w:val="0"/>
                <w:numId w:val="8"/>
              </w:numPr>
              <w:bidi/>
              <w:spacing w:after="240"/>
              <w:jc w:val="both"/>
              <w:rPr>
                <w:rFonts w:eastAsia="Calibri" w:cs="Times New Roman"/>
                <w:sz w:val="24"/>
                <w:szCs w:val="24"/>
                <w:rtl/>
              </w:rPr>
            </w:pPr>
            <w:r>
              <w:rPr>
                <w:rFonts w:hint="cs"/>
                <w:sz w:val="24"/>
                <w:szCs w:val="24"/>
                <w:rtl/>
              </w:rPr>
              <w:t xml:space="preserve">إذا تجاوز المبلغ الإجمالي للدعاوى الصالحة في فئات </w:t>
            </w:r>
            <w:r>
              <w:rPr>
                <w:sz w:val="24"/>
                <w:szCs w:val="24"/>
              </w:rPr>
              <w:t>BX</w:t>
            </w:r>
            <w:r>
              <w:rPr>
                <w:rFonts w:hint="cs"/>
                <w:sz w:val="24"/>
                <w:szCs w:val="24"/>
                <w:rtl/>
              </w:rPr>
              <w:t xml:space="preserve"> النسبة المخصصة من أموال تسوية دعاوى مياه فلينت المؤهلة، والبالغة 0.5٪، كما هو موضح في الحاشية السفلى1، فسيدفع لفئات </w:t>
            </w:r>
            <w:r>
              <w:rPr>
                <w:sz w:val="24"/>
                <w:szCs w:val="24"/>
              </w:rPr>
              <w:t>BX</w:t>
            </w:r>
            <w:r>
              <w:rPr>
                <w:rFonts w:hint="cs"/>
                <w:sz w:val="24"/>
                <w:szCs w:val="24"/>
                <w:rtl/>
              </w:rPr>
              <w:t xml:space="preserve"> من مخصصات الـ 5% تلك على أساس تناسبي.  ومع ذلك، في تلك الحالة، إذا كان متوسط المدفوعات في فئات </w:t>
            </w:r>
            <w:r>
              <w:rPr>
                <w:sz w:val="24"/>
                <w:szCs w:val="24"/>
              </w:rPr>
              <w:t>BX</w:t>
            </w:r>
            <w:r>
              <w:rPr>
                <w:rFonts w:hint="cs"/>
                <w:sz w:val="24"/>
                <w:szCs w:val="24"/>
                <w:rtl/>
              </w:rPr>
              <w:t xml:space="preserve"> أقل من 100 دولار لكل مدعي، فلن يدفع مدير الدعاوى أي مكافآت مالية أقل من 100 دولار في مثل فئات </w:t>
            </w:r>
            <w:r>
              <w:rPr>
                <w:sz w:val="24"/>
                <w:szCs w:val="24"/>
              </w:rPr>
              <w:t>BX</w:t>
            </w:r>
            <w:r>
              <w:rPr>
                <w:rFonts w:hint="cs"/>
                <w:sz w:val="24"/>
                <w:szCs w:val="24"/>
                <w:rtl/>
              </w:rPr>
              <w:t xml:space="preserve"> تلك، ولن يحق لأي مدعي الحصول على أي مكافأة أقل من 100 دولار.  أي مكافأة نقدية في فئات </w:t>
            </w:r>
            <w:r>
              <w:rPr>
                <w:sz w:val="24"/>
                <w:szCs w:val="24"/>
              </w:rPr>
              <w:t>BX</w:t>
            </w:r>
            <w:r>
              <w:rPr>
                <w:rFonts w:hint="cs"/>
                <w:sz w:val="24"/>
                <w:szCs w:val="24"/>
                <w:rtl/>
              </w:rPr>
              <w:t xml:space="preserve"> قيمتها أقل من 100 دولار ستعامل كقيمة صفرية.  سيقوم مدير الدعاوى بعد ذلك بإعادة حساب المكافآت النقدية في فئات </w:t>
            </w:r>
            <w:r>
              <w:rPr>
                <w:sz w:val="24"/>
                <w:szCs w:val="24"/>
              </w:rPr>
              <w:t>BX</w:t>
            </w:r>
            <w:r>
              <w:rPr>
                <w:rFonts w:hint="cs"/>
                <w:sz w:val="24"/>
                <w:szCs w:val="24"/>
                <w:rtl/>
              </w:rPr>
              <w:t xml:space="preserve"> دون النظر في أي من هذه المكافآت ذات القيمة الصفرية.</w:t>
            </w:r>
          </w:p>
          <w:p w14:paraId="1CCEE2F3" w14:textId="77777777" w:rsidR="00E54CE6" w:rsidRPr="00E532F9" w:rsidRDefault="0016202A">
            <w:pPr>
              <w:numPr>
                <w:ilvl w:val="0"/>
                <w:numId w:val="8"/>
              </w:numPr>
              <w:bidi/>
              <w:spacing w:after="240"/>
              <w:jc w:val="both"/>
              <w:rPr>
                <w:rFonts w:eastAsia="Calibri" w:cs="Times New Roman"/>
                <w:rtl/>
              </w:rPr>
            </w:pPr>
            <w:r>
              <w:rPr>
                <w:rFonts w:hint="cs"/>
                <w:sz w:val="24"/>
                <w:szCs w:val="24"/>
                <w:rtl/>
              </w:rPr>
              <w:t xml:space="preserve">في حين أنه قد يتم تقديم تقديرات لمبالغ المكافأة النقدية القائمة على أساس </w:t>
            </w:r>
            <w:r>
              <w:rPr>
                <w:sz w:val="24"/>
                <w:szCs w:val="24"/>
              </w:rPr>
              <w:t>BX</w:t>
            </w:r>
            <w:r>
              <w:rPr>
                <w:rFonts w:hint="cs"/>
                <w:sz w:val="24"/>
                <w:szCs w:val="24"/>
                <w:rtl/>
              </w:rPr>
              <w:t xml:space="preserve"> قبل أن تتم المعالجة الفعلية لجميع الدعاوى بواسطة مدير الدعاوى، إلا أنها ستكون مجرد تقديرات تخضع لعدد من المتغيرات التي لا يمكن تحديدها إلا بعد أن تتم معالجة جميع الدعاوى. لذلك، فإن مبالغ المكافآت النقدية الفعلية قد تختلف بشكل كبير عن التقديرات السابقة لهذه المكافآت.</w:t>
            </w:r>
          </w:p>
        </w:tc>
      </w:tr>
      <w:tr w:rsidR="00E54CE6" w:rsidRPr="00E532F9" w14:paraId="519C4E30" w14:textId="77777777">
        <w:tc>
          <w:tcPr>
            <w:tcW w:w="12950" w:type="dxa"/>
            <w:gridSpan w:val="3"/>
            <w:shd w:val="clear" w:color="auto" w:fill="B4C6E7"/>
          </w:tcPr>
          <w:p w14:paraId="41730372" w14:textId="77777777" w:rsidR="00E54CE6" w:rsidRPr="00E532F9" w:rsidRDefault="00E54CE6">
            <w:pPr>
              <w:jc w:val="center"/>
              <w:rPr>
                <w:rFonts w:eastAsia="Calibri" w:cs="Times New Roman"/>
                <w:b/>
                <w:sz w:val="24"/>
                <w:szCs w:val="24"/>
                <w:u w:val="single"/>
              </w:rPr>
            </w:pPr>
          </w:p>
          <w:p w14:paraId="7458105E" w14:textId="77777777" w:rsidR="00E54CE6" w:rsidRPr="00A94079" w:rsidRDefault="0016202A" w:rsidP="00A94079">
            <w:pPr>
              <w:bidi/>
              <w:jc w:val="center"/>
              <w:rPr>
                <w:b/>
                <w:bCs/>
                <w:sz w:val="32"/>
                <w:szCs w:val="24"/>
                <w:u w:val="single"/>
                <w:rtl/>
              </w:rPr>
            </w:pPr>
            <w:r w:rsidRPr="00A94079">
              <w:rPr>
                <w:rFonts w:hint="cs"/>
                <w:b/>
                <w:bCs/>
                <w:sz w:val="32"/>
                <w:szCs w:val="24"/>
                <w:u w:val="single"/>
                <w:rtl/>
              </w:rPr>
              <w:t>الفئة 29</w:t>
            </w:r>
          </w:p>
          <w:p w14:paraId="7178CBD3" w14:textId="77777777" w:rsidR="00E54CE6" w:rsidRPr="00E532F9" w:rsidRDefault="0016202A">
            <w:pPr>
              <w:autoSpaceDE w:val="0"/>
              <w:autoSpaceDN w:val="0"/>
              <w:bidi/>
              <w:adjustRightInd w:val="0"/>
              <w:contextualSpacing/>
              <w:jc w:val="center"/>
              <w:rPr>
                <w:rFonts w:eastAsia="Calibri" w:cs="Times New Roman"/>
                <w:b/>
                <w:sz w:val="24"/>
                <w:szCs w:val="24"/>
                <w:u w:val="single"/>
                <w:rtl/>
              </w:rPr>
            </w:pPr>
            <w:r>
              <w:rPr>
                <w:rFonts w:hint="cs"/>
                <w:sz w:val="24"/>
                <w:szCs w:val="24"/>
                <w:u w:val="single"/>
                <w:rtl/>
              </w:rPr>
              <w:t>أضرار العقار التجاري</w:t>
            </w:r>
          </w:p>
          <w:p w14:paraId="42304A39"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03228FE2" w14:textId="77777777">
        <w:tc>
          <w:tcPr>
            <w:tcW w:w="4316" w:type="dxa"/>
          </w:tcPr>
          <w:p w14:paraId="74706D56" w14:textId="77777777" w:rsidR="00E54CE6" w:rsidRPr="00E532F9" w:rsidRDefault="0016202A">
            <w:pPr>
              <w:autoSpaceDE w:val="0"/>
              <w:autoSpaceDN w:val="0"/>
              <w:bidi/>
              <w:adjustRightInd w:val="0"/>
              <w:jc w:val="center"/>
              <w:rPr>
                <w:rFonts w:eastAsia="Calibri" w:cs="Times New Roman"/>
                <w:b/>
                <w:bCs/>
                <w:sz w:val="24"/>
                <w:szCs w:val="24"/>
                <w:u w:val="single"/>
                <w:rtl/>
              </w:rPr>
            </w:pPr>
            <w:r>
              <w:rPr>
                <w:rFonts w:hint="cs"/>
                <w:b/>
                <w:bCs/>
                <w:sz w:val="24"/>
                <w:szCs w:val="24"/>
                <w:u w:val="single"/>
                <w:rtl/>
              </w:rPr>
              <w:t xml:space="preserve"> توضيح الفئة</w:t>
            </w:r>
          </w:p>
          <w:p w14:paraId="181F7DA5" w14:textId="77777777" w:rsidR="00E54CE6" w:rsidRPr="00E532F9" w:rsidRDefault="00E54CE6">
            <w:pPr>
              <w:autoSpaceDE w:val="0"/>
              <w:autoSpaceDN w:val="0"/>
              <w:adjustRightInd w:val="0"/>
              <w:jc w:val="both"/>
              <w:rPr>
                <w:rFonts w:eastAsia="Calibri" w:cs="Times New Roman"/>
                <w:sz w:val="24"/>
                <w:szCs w:val="24"/>
              </w:rPr>
            </w:pPr>
          </w:p>
          <w:p w14:paraId="0B23F118" w14:textId="77777777" w:rsidR="00E54CE6" w:rsidRPr="00A94079" w:rsidRDefault="0016202A" w:rsidP="00A94079">
            <w:pPr>
              <w:bidi/>
              <w:rPr>
                <w:b/>
                <w:bCs/>
                <w:sz w:val="32"/>
                <w:szCs w:val="24"/>
                <w:u w:val="single"/>
                <w:rtl/>
              </w:rPr>
            </w:pPr>
            <w:r w:rsidRPr="00A94079">
              <w:rPr>
                <w:rFonts w:hint="cs"/>
                <w:b/>
                <w:bCs/>
                <w:sz w:val="32"/>
                <w:szCs w:val="24"/>
                <w:u w:val="single"/>
                <w:rtl/>
              </w:rPr>
              <w:t>أضرار العقار التجاري</w:t>
            </w:r>
          </w:p>
          <w:p w14:paraId="7CE4EA80" w14:textId="77777777" w:rsidR="00E54CE6" w:rsidRPr="00E532F9" w:rsidRDefault="0016202A">
            <w:pPr>
              <w:autoSpaceDE w:val="0"/>
              <w:autoSpaceDN w:val="0"/>
              <w:bidi/>
              <w:adjustRightInd w:val="0"/>
              <w:jc w:val="both"/>
              <w:rPr>
                <w:rFonts w:eastAsia="Calibri" w:cs="Times New Roman"/>
                <w:sz w:val="24"/>
                <w:szCs w:val="24"/>
                <w:rtl/>
              </w:rPr>
            </w:pPr>
            <w:r>
              <w:rPr>
                <w:rFonts w:hint="cs"/>
                <w:sz w:val="24"/>
                <w:szCs w:val="24"/>
                <w:rtl/>
              </w:rPr>
              <w:t>جميع الشركات غير العاملة في مجال الزراعة التي امتلكت عقارًا في بلدية فلينت وحققت دخلًا منه، وكان هذا العقار يزود بمياه فلينت في أو بين 25 أبريل 2014 و31 يوليو 2016.</w:t>
            </w:r>
          </w:p>
          <w:p w14:paraId="750526F5" w14:textId="77777777" w:rsidR="00E54CE6" w:rsidRPr="00E532F9" w:rsidRDefault="00E54CE6">
            <w:pPr>
              <w:autoSpaceDE w:val="0"/>
              <w:autoSpaceDN w:val="0"/>
              <w:adjustRightInd w:val="0"/>
              <w:jc w:val="both"/>
              <w:rPr>
                <w:rFonts w:eastAsia="Calibri" w:cs="Times New Roman"/>
                <w:sz w:val="24"/>
                <w:szCs w:val="24"/>
              </w:rPr>
            </w:pPr>
          </w:p>
        </w:tc>
        <w:tc>
          <w:tcPr>
            <w:tcW w:w="4317" w:type="dxa"/>
          </w:tcPr>
          <w:p w14:paraId="3880854F" w14:textId="77777777" w:rsidR="00A94079" w:rsidRPr="002374E4" w:rsidRDefault="00A94079" w:rsidP="00A94079">
            <w:pPr>
              <w:bidi/>
              <w:jc w:val="center"/>
              <w:rPr>
                <w:b/>
                <w:bCs/>
                <w:sz w:val="32"/>
                <w:szCs w:val="24"/>
                <w:u w:val="single"/>
                <w:rtl/>
              </w:rPr>
            </w:pPr>
            <w:r w:rsidRPr="002374E4">
              <w:rPr>
                <w:rFonts w:hint="cs"/>
                <w:b/>
                <w:bCs/>
                <w:sz w:val="32"/>
                <w:szCs w:val="24"/>
                <w:u w:val="single"/>
                <w:rtl/>
              </w:rPr>
              <w:t>المكافآت النقدية</w:t>
            </w:r>
          </w:p>
          <w:p w14:paraId="6669C85C" w14:textId="77777777" w:rsidR="00E54CE6" w:rsidRPr="00E532F9" w:rsidRDefault="00E54CE6">
            <w:pPr>
              <w:jc w:val="center"/>
              <w:rPr>
                <w:rFonts w:eastAsia="Calibri" w:cs="Times New Roman"/>
                <w:b/>
                <w:color w:val="0070C0"/>
                <w:sz w:val="24"/>
                <w:szCs w:val="24"/>
              </w:rPr>
            </w:pPr>
          </w:p>
          <w:p w14:paraId="03385E86" w14:textId="77777777" w:rsidR="00E54CE6" w:rsidRPr="00E532F9" w:rsidRDefault="0016202A">
            <w:pPr>
              <w:bidi/>
              <w:jc w:val="center"/>
              <w:rPr>
                <w:rFonts w:eastAsia="Calibri" w:cs="Times New Roman"/>
                <w:b/>
                <w:color w:val="0070C0"/>
                <w:sz w:val="24"/>
                <w:szCs w:val="24"/>
                <w:rtl/>
              </w:rPr>
            </w:pPr>
            <w:r>
              <w:rPr>
                <w:b/>
                <w:color w:val="0070C0"/>
                <w:sz w:val="24"/>
                <w:szCs w:val="24"/>
              </w:rPr>
              <w:t>BX</w:t>
            </w:r>
          </w:p>
          <w:p w14:paraId="248ED9C7" w14:textId="77777777" w:rsidR="00E54CE6" w:rsidRPr="00E532F9" w:rsidRDefault="00E54CE6">
            <w:pPr>
              <w:rPr>
                <w:rFonts w:eastAsia="Calibri" w:cs="Times New Roman"/>
              </w:rPr>
            </w:pPr>
          </w:p>
          <w:p w14:paraId="17456963" w14:textId="77777777" w:rsidR="00E54CE6" w:rsidRPr="00E532F9" w:rsidRDefault="00E54CE6">
            <w:pPr>
              <w:jc w:val="both"/>
              <w:rPr>
                <w:rFonts w:eastAsia="Calibri" w:cs="Times New Roman"/>
                <w:b/>
                <w:color w:val="0070C0"/>
                <w:sz w:val="24"/>
                <w:szCs w:val="24"/>
              </w:rPr>
            </w:pPr>
          </w:p>
          <w:p w14:paraId="5CE8A705" w14:textId="77777777" w:rsidR="00E54CE6" w:rsidRPr="00E532F9" w:rsidRDefault="00E54CE6">
            <w:pPr>
              <w:rPr>
                <w:rFonts w:eastAsia="Calibri" w:cs="Times New Roman"/>
              </w:rPr>
            </w:pPr>
          </w:p>
          <w:p w14:paraId="645C6386" w14:textId="77777777" w:rsidR="00E54CE6" w:rsidRPr="00E532F9" w:rsidRDefault="00E54CE6">
            <w:pPr>
              <w:jc w:val="both"/>
              <w:rPr>
                <w:rFonts w:eastAsia="Calibri" w:cs="Times New Roman"/>
                <w:sz w:val="24"/>
                <w:szCs w:val="24"/>
              </w:rPr>
            </w:pPr>
          </w:p>
        </w:tc>
        <w:tc>
          <w:tcPr>
            <w:tcW w:w="4317" w:type="dxa"/>
          </w:tcPr>
          <w:p w14:paraId="59B85759" w14:textId="77777777" w:rsidR="00A94079" w:rsidRPr="002374E4" w:rsidRDefault="00A94079" w:rsidP="00A94079">
            <w:pPr>
              <w:bidi/>
              <w:spacing w:after="120"/>
              <w:jc w:val="center"/>
              <w:rPr>
                <w:b/>
                <w:bCs/>
                <w:sz w:val="32"/>
                <w:szCs w:val="24"/>
                <w:u w:val="single"/>
                <w:rtl/>
              </w:rPr>
            </w:pPr>
            <w:r w:rsidRPr="002374E4">
              <w:rPr>
                <w:rFonts w:hint="cs"/>
                <w:b/>
                <w:bCs/>
                <w:sz w:val="32"/>
                <w:szCs w:val="24"/>
                <w:u w:val="single"/>
                <w:rtl/>
              </w:rPr>
              <w:t>الاثباتات المطلوبة</w:t>
            </w:r>
          </w:p>
          <w:p w14:paraId="3BA0E7BC" w14:textId="77777777" w:rsidR="00E54CE6" w:rsidRPr="00E532F9" w:rsidRDefault="0016202A" w:rsidP="00A94079">
            <w:pPr>
              <w:autoSpaceDE w:val="0"/>
              <w:autoSpaceDN w:val="0"/>
              <w:bidi/>
              <w:adjustRightInd w:val="0"/>
              <w:spacing w:after="120"/>
              <w:jc w:val="both"/>
              <w:rPr>
                <w:rFonts w:eastAsia="Calibri" w:cs="Times New Roman"/>
                <w:sz w:val="24"/>
                <w:szCs w:val="24"/>
                <w:rtl/>
              </w:rPr>
            </w:pPr>
            <w:r>
              <w:rPr>
                <w:rFonts w:hint="cs"/>
                <w:sz w:val="24"/>
                <w:szCs w:val="24"/>
                <w:u w:val="single"/>
                <w:rtl/>
              </w:rPr>
              <w:t>إثبات ملكية الأعمال والعقار:</w:t>
            </w:r>
            <w:r>
              <w:rPr>
                <w:rFonts w:hint="cs"/>
                <w:sz w:val="24"/>
                <w:szCs w:val="24"/>
                <w:rtl/>
              </w:rPr>
              <w:t xml:space="preserve"> نسخة عن أي مستند يبين إثبات ملكية الأعمال والعقار في مدينة فلينت، وان هذا العقار يتلقى مياه فلينت، خلال الفترة من 25 أبريل 2014 حتى 31 يوليو 2016، بما في ذلك ، على سبيل المثال لا الحصر، فاتورة مياه، سند ملكية، عقد إسكان، بيان رهن عقاري، بيان ملكية أو ضريبة دخل، عقد إيجار، تسجيل ضريبي، ملف حكومي، رخصة تجارية، أو أي مستند يراه مسؤول المطالبات كافياً.  سيتطلب نموذج الدعوى تحديد هوية جميع مالكي العمل </w:t>
            </w:r>
            <w:r>
              <w:rPr>
                <w:rFonts w:hint="cs"/>
                <w:sz w:val="24"/>
                <w:szCs w:val="24"/>
                <w:rtl/>
              </w:rPr>
              <w:lastRenderedPageBreak/>
              <w:t>والأطراف الأخرى المستفيدة من العقار لكي يتمكن المستلم القانوني المناسب من استلام المكافأة.</w:t>
            </w:r>
          </w:p>
          <w:p w14:paraId="26E6E66C" w14:textId="77777777" w:rsidR="00E54CE6" w:rsidRPr="00E532F9" w:rsidRDefault="0016202A">
            <w:pPr>
              <w:bidi/>
              <w:jc w:val="both"/>
              <w:rPr>
                <w:rFonts w:eastAsia="Calibri" w:cs="Times New Roman"/>
                <w:rtl/>
              </w:rPr>
            </w:pPr>
            <w:r>
              <w:rPr>
                <w:rFonts w:hint="cs"/>
                <w:sz w:val="24"/>
                <w:szCs w:val="24"/>
                <w:u w:val="single"/>
                <w:rtl/>
              </w:rPr>
              <w:t>إثبات وقوع الأضرار:</w:t>
            </w:r>
            <w:r>
              <w:rPr>
                <w:rFonts w:hint="cs"/>
                <w:sz w:val="24"/>
                <w:szCs w:val="24"/>
                <w:rtl/>
              </w:rPr>
              <w:t xml:space="preserve"> إثبات وقوع الأضرار يجب قياسه من خلال الخسارة في الأرباح عام بعد عام حسب ما تعكسه الملفات الضريبية.  على المدعين إكمال نموذج دعوى تعطل الأعمال وأن يرفق مع نموذج الدعوى.</w:t>
            </w:r>
          </w:p>
        </w:tc>
      </w:tr>
    </w:tbl>
    <w:p w14:paraId="5FF691FD" w14:textId="77777777" w:rsidR="00E54CE6" w:rsidRPr="00E532F9" w:rsidRDefault="00E54CE6">
      <w:pPr>
        <w:rPr>
          <w:rFonts w:eastAsia="Calibri" w:cs="Times New Roman"/>
        </w:rPr>
      </w:pPr>
    </w:p>
    <w:tbl>
      <w:tblPr>
        <w:tblStyle w:val="TableGrid1"/>
        <w:bidiVisual/>
        <w:tblW w:w="0" w:type="auto"/>
        <w:tblLook w:val="04A0" w:firstRow="1" w:lastRow="0" w:firstColumn="1" w:lastColumn="0" w:noHBand="0" w:noVBand="1"/>
      </w:tblPr>
      <w:tblGrid>
        <w:gridCol w:w="4316"/>
        <w:gridCol w:w="4317"/>
        <w:gridCol w:w="4317"/>
      </w:tblGrid>
      <w:tr w:rsidR="00E54CE6" w:rsidRPr="00E532F9" w14:paraId="177FC1BB" w14:textId="77777777">
        <w:tc>
          <w:tcPr>
            <w:tcW w:w="12950" w:type="dxa"/>
            <w:gridSpan w:val="3"/>
            <w:shd w:val="clear" w:color="auto" w:fill="FFF2CC"/>
          </w:tcPr>
          <w:p w14:paraId="114B7C4B" w14:textId="77777777" w:rsidR="00E54CE6" w:rsidRPr="00E532F9" w:rsidRDefault="0016202A">
            <w:pPr>
              <w:bidi/>
              <w:rPr>
                <w:rFonts w:eastAsia="Calibri" w:cs="Times New Roman"/>
                <w:b/>
                <w:bCs/>
                <w:sz w:val="24"/>
                <w:szCs w:val="24"/>
                <w:u w:val="single"/>
                <w:rtl/>
              </w:rPr>
            </w:pPr>
            <w:r>
              <w:rPr>
                <w:rFonts w:hint="cs"/>
                <w:b/>
                <w:bCs/>
                <w:sz w:val="24"/>
                <w:szCs w:val="24"/>
                <w:u w:val="single"/>
                <w:rtl/>
              </w:rPr>
              <w:t>شرح المكافآت النقدية لفئة الخسارة الاقتصادية في الأعمال</w:t>
            </w:r>
          </w:p>
          <w:p w14:paraId="17EC0A83" w14:textId="77777777" w:rsidR="00E54CE6" w:rsidRPr="00E532F9" w:rsidRDefault="00E54CE6">
            <w:pPr>
              <w:rPr>
                <w:rFonts w:eastAsia="Calibri" w:cs="Times New Roman"/>
                <w:b/>
                <w:bCs/>
                <w:sz w:val="24"/>
                <w:szCs w:val="24"/>
                <w:u w:val="single"/>
              </w:rPr>
            </w:pPr>
          </w:p>
          <w:p w14:paraId="555BFF15" w14:textId="77777777" w:rsidR="00E54CE6" w:rsidRPr="00E532F9" w:rsidRDefault="0016202A">
            <w:pPr>
              <w:numPr>
                <w:ilvl w:val="0"/>
                <w:numId w:val="8"/>
              </w:numPr>
              <w:bidi/>
              <w:spacing w:after="240"/>
              <w:jc w:val="both"/>
              <w:rPr>
                <w:rFonts w:eastAsia="Calibri" w:cs="Times New Roman"/>
                <w:sz w:val="24"/>
                <w:szCs w:val="24"/>
                <w:rtl/>
              </w:rPr>
            </w:pPr>
            <w:r>
              <w:rPr>
                <w:rFonts w:hint="cs"/>
                <w:sz w:val="24"/>
                <w:szCs w:val="24"/>
                <w:rtl/>
              </w:rPr>
              <w:t>مكافأة واحدة فقط لكل عمل. يجب أن لا يتجاوز أي تعافي مبلغ  5000 دولار لكل عمل.</w:t>
            </w:r>
          </w:p>
          <w:p w14:paraId="4555AB02" w14:textId="77777777" w:rsidR="00E54CE6" w:rsidRPr="00E532F9" w:rsidRDefault="0016202A">
            <w:pPr>
              <w:numPr>
                <w:ilvl w:val="0"/>
                <w:numId w:val="8"/>
              </w:numPr>
              <w:bidi/>
              <w:spacing w:after="240"/>
              <w:jc w:val="both"/>
              <w:rPr>
                <w:rFonts w:eastAsia="Calibri" w:cs="Times New Roman"/>
                <w:sz w:val="24"/>
                <w:szCs w:val="24"/>
                <w:rtl/>
              </w:rPr>
            </w:pPr>
            <w:r>
              <w:rPr>
                <w:rFonts w:hint="cs"/>
                <w:sz w:val="24"/>
                <w:szCs w:val="24"/>
                <w:rtl/>
              </w:rPr>
              <w:t>مبالغ المكافئة المالية لفئات أضرار الممتلكات التجارية وخسائر الأعمال الاقتصادية يعبر عنها كعامل "</w:t>
            </w:r>
            <w:r>
              <w:rPr>
                <w:sz w:val="24"/>
                <w:szCs w:val="24"/>
              </w:rPr>
              <w:t>BX</w:t>
            </w:r>
            <w:r>
              <w:rPr>
                <w:rFonts w:hint="cs"/>
                <w:sz w:val="24"/>
                <w:szCs w:val="24"/>
                <w:rtl/>
              </w:rPr>
              <w:t>".</w:t>
            </w:r>
          </w:p>
          <w:p w14:paraId="028E5887" w14:textId="77777777" w:rsidR="00E54CE6" w:rsidRPr="00E532F9" w:rsidRDefault="0016202A">
            <w:pPr>
              <w:numPr>
                <w:ilvl w:val="0"/>
                <w:numId w:val="8"/>
              </w:numPr>
              <w:bidi/>
              <w:spacing w:after="240"/>
              <w:jc w:val="both"/>
              <w:rPr>
                <w:rFonts w:eastAsia="Calibri" w:cs="Times New Roman"/>
                <w:sz w:val="24"/>
                <w:szCs w:val="24"/>
                <w:rtl/>
              </w:rPr>
            </w:pPr>
            <w:r>
              <w:rPr>
                <w:rFonts w:hint="cs"/>
                <w:sz w:val="24"/>
                <w:szCs w:val="24"/>
                <w:rtl/>
              </w:rPr>
              <w:t xml:space="preserve">سيتم تخصيص 0.5٪ من أموال تسوية دعاوى مياه فلينت المؤهلة لمجموع كلتا فئتي </w:t>
            </w:r>
            <w:r>
              <w:rPr>
                <w:sz w:val="24"/>
                <w:szCs w:val="24"/>
              </w:rPr>
              <w:t>BX</w:t>
            </w:r>
            <w:r>
              <w:rPr>
                <w:rFonts w:hint="cs"/>
                <w:sz w:val="24"/>
                <w:szCs w:val="24"/>
                <w:rtl/>
              </w:rPr>
              <w:t xml:space="preserve"> كما هو موضح في الحاشية السفلى 1.</w:t>
            </w:r>
          </w:p>
          <w:p w14:paraId="29E6DCA1" w14:textId="77777777" w:rsidR="00E54CE6" w:rsidRPr="00E532F9" w:rsidRDefault="0016202A">
            <w:pPr>
              <w:numPr>
                <w:ilvl w:val="0"/>
                <w:numId w:val="8"/>
              </w:numPr>
              <w:bidi/>
              <w:spacing w:after="240"/>
              <w:jc w:val="both"/>
              <w:rPr>
                <w:rFonts w:eastAsia="Calibri" w:cs="Times New Roman"/>
                <w:sz w:val="24"/>
                <w:szCs w:val="24"/>
                <w:rtl/>
              </w:rPr>
            </w:pPr>
            <w:r>
              <w:rPr>
                <w:rFonts w:hint="cs"/>
                <w:sz w:val="24"/>
                <w:szCs w:val="24"/>
                <w:rtl/>
              </w:rPr>
              <w:t xml:space="preserve">سيعتمد مبلغ الدولار الفعلي لـ </w:t>
            </w:r>
            <w:r>
              <w:rPr>
                <w:sz w:val="24"/>
                <w:szCs w:val="24"/>
              </w:rPr>
              <w:t>BX</w:t>
            </w:r>
            <w:r>
              <w:rPr>
                <w:rFonts w:hint="cs"/>
                <w:sz w:val="24"/>
                <w:szCs w:val="24"/>
                <w:rtl/>
              </w:rPr>
              <w:t xml:space="preserve"> على تقديم كل مدعي لإثباتاته على الأضرار التجارية التي لحقت به، وسيتم اتخاذ القرار بشأنها من قبل مدير الدعاوى بعد معالجة جميع الدعاوى (باستثناء  دعاوى أموال التسوية المؤهلة جزئيًا للقاصرين في المستقبل)، إذ أن </w:t>
            </w:r>
            <w:r>
              <w:rPr>
                <w:sz w:val="24"/>
                <w:szCs w:val="24"/>
              </w:rPr>
              <w:t>BX</w:t>
            </w:r>
            <w:r>
              <w:rPr>
                <w:rFonts w:hint="cs"/>
                <w:sz w:val="24"/>
                <w:szCs w:val="24"/>
                <w:rtl/>
              </w:rPr>
              <w:t xml:space="preserve"> أيضًا قد تكون قائمة جزئيًا على عدد المدعين المتلقين لمكافآت مالية ضمن فئات </w:t>
            </w:r>
            <w:r>
              <w:rPr>
                <w:sz w:val="24"/>
                <w:szCs w:val="24"/>
              </w:rPr>
              <w:t>BX</w:t>
            </w:r>
            <w:r>
              <w:rPr>
                <w:rFonts w:hint="cs"/>
                <w:sz w:val="24"/>
                <w:szCs w:val="24"/>
                <w:rtl/>
              </w:rPr>
              <w:t xml:space="preserve">، مع مراعاة الحد الأقصى الذي لا يتجاوز فيه أي تعافي في فئات </w:t>
            </w:r>
            <w:r>
              <w:rPr>
                <w:sz w:val="24"/>
                <w:szCs w:val="24"/>
              </w:rPr>
              <w:t>BX</w:t>
            </w:r>
            <w:r>
              <w:rPr>
                <w:rFonts w:hint="cs"/>
                <w:sz w:val="24"/>
                <w:szCs w:val="24"/>
                <w:rtl/>
              </w:rPr>
              <w:t xml:space="preserve"> مبلغ 5,000 دولار لكل شركة أو قطعة من الممتلكات العقارية، حسب ظروف الحالة.</w:t>
            </w:r>
          </w:p>
          <w:p w14:paraId="18AADF10" w14:textId="77777777" w:rsidR="00E54CE6" w:rsidRPr="00E532F9" w:rsidRDefault="0016202A">
            <w:pPr>
              <w:numPr>
                <w:ilvl w:val="0"/>
                <w:numId w:val="8"/>
              </w:numPr>
              <w:bidi/>
              <w:spacing w:after="240"/>
              <w:jc w:val="both"/>
              <w:rPr>
                <w:rFonts w:eastAsia="Calibri" w:cs="Times New Roman"/>
                <w:sz w:val="24"/>
                <w:szCs w:val="24"/>
                <w:rtl/>
              </w:rPr>
            </w:pPr>
            <w:r>
              <w:rPr>
                <w:rFonts w:hint="cs"/>
                <w:sz w:val="24"/>
                <w:szCs w:val="24"/>
                <w:rtl/>
              </w:rPr>
              <w:t xml:space="preserve">إذا تجاوز المبلغ الإجمالي للدعاوى الصالحة في فئات </w:t>
            </w:r>
            <w:r>
              <w:rPr>
                <w:sz w:val="24"/>
                <w:szCs w:val="24"/>
              </w:rPr>
              <w:t>BX</w:t>
            </w:r>
            <w:r>
              <w:rPr>
                <w:rFonts w:hint="cs"/>
                <w:sz w:val="24"/>
                <w:szCs w:val="24"/>
                <w:rtl/>
              </w:rPr>
              <w:t xml:space="preserve"> النسبة المخصصة من أموال تسوية دعاوى مياه فلينت المؤهلة، والبالغة 0.5٪، كما هو موضح في الحاشية السفلى1، فسيدفع لفئات </w:t>
            </w:r>
            <w:r>
              <w:rPr>
                <w:sz w:val="24"/>
                <w:szCs w:val="24"/>
              </w:rPr>
              <w:t>BX</w:t>
            </w:r>
            <w:r>
              <w:rPr>
                <w:rFonts w:hint="cs"/>
                <w:sz w:val="24"/>
                <w:szCs w:val="24"/>
                <w:rtl/>
              </w:rPr>
              <w:t xml:space="preserve"> من مخصصات الـ 5% تلك على أساس تناسبي.  ومع ذلك، في تلك الحالة، إذا كان متوسط المدفوعات في فئات </w:t>
            </w:r>
            <w:r>
              <w:rPr>
                <w:sz w:val="24"/>
                <w:szCs w:val="24"/>
              </w:rPr>
              <w:t>BX</w:t>
            </w:r>
            <w:r>
              <w:rPr>
                <w:rFonts w:hint="cs"/>
                <w:sz w:val="24"/>
                <w:szCs w:val="24"/>
                <w:rtl/>
              </w:rPr>
              <w:t xml:space="preserve"> أقل من 100 دولار لكل مدعي، فلن يدفع مدير الدعاوى أي مكافآت مالية أقل من 100 دولار في مثل فئات </w:t>
            </w:r>
            <w:r>
              <w:rPr>
                <w:sz w:val="24"/>
                <w:szCs w:val="24"/>
              </w:rPr>
              <w:t>BX</w:t>
            </w:r>
            <w:r>
              <w:rPr>
                <w:rFonts w:hint="cs"/>
                <w:sz w:val="24"/>
                <w:szCs w:val="24"/>
                <w:rtl/>
              </w:rPr>
              <w:t xml:space="preserve"> تلك، ولن يحق لأي مدعي الحصول على أي مكافأة أقل من 100 دولار.  أي مكافأة نقدية في فئات </w:t>
            </w:r>
            <w:r>
              <w:rPr>
                <w:sz w:val="24"/>
                <w:szCs w:val="24"/>
              </w:rPr>
              <w:t>BX</w:t>
            </w:r>
            <w:r>
              <w:rPr>
                <w:rFonts w:hint="cs"/>
                <w:sz w:val="24"/>
                <w:szCs w:val="24"/>
                <w:rtl/>
              </w:rPr>
              <w:t xml:space="preserve"> قيمتها أقل من 100 دولار ستعامل كقيمة صفرية.  سيقوم مدير الدعاوى بعد ذلك بإعادة حساب المكافآت النقدية في فئات </w:t>
            </w:r>
            <w:r>
              <w:rPr>
                <w:sz w:val="24"/>
                <w:szCs w:val="24"/>
              </w:rPr>
              <w:t>BX</w:t>
            </w:r>
            <w:r>
              <w:rPr>
                <w:rFonts w:hint="cs"/>
                <w:sz w:val="24"/>
                <w:szCs w:val="24"/>
                <w:rtl/>
              </w:rPr>
              <w:t xml:space="preserve"> دون النظر في أي من هذه المكافآت ذات القيمة الصفرية.</w:t>
            </w:r>
          </w:p>
          <w:p w14:paraId="6E3C39BC" w14:textId="77777777" w:rsidR="00E54CE6" w:rsidRPr="00E532F9" w:rsidRDefault="0016202A">
            <w:pPr>
              <w:numPr>
                <w:ilvl w:val="0"/>
                <w:numId w:val="8"/>
              </w:numPr>
              <w:bidi/>
              <w:spacing w:after="240"/>
              <w:jc w:val="both"/>
              <w:rPr>
                <w:rFonts w:eastAsia="Calibri" w:cs="Times New Roman"/>
                <w:rtl/>
              </w:rPr>
            </w:pPr>
            <w:r>
              <w:rPr>
                <w:rFonts w:hint="cs"/>
                <w:sz w:val="24"/>
                <w:szCs w:val="24"/>
                <w:rtl/>
              </w:rPr>
              <w:t xml:space="preserve">في حين أنه قد يتم تقديم تقديرات لمبالغ المكافأة النقدية القائمة على أساس </w:t>
            </w:r>
            <w:r>
              <w:rPr>
                <w:sz w:val="24"/>
                <w:szCs w:val="24"/>
              </w:rPr>
              <w:t>BX</w:t>
            </w:r>
            <w:r>
              <w:rPr>
                <w:rFonts w:hint="cs"/>
                <w:sz w:val="24"/>
                <w:szCs w:val="24"/>
                <w:rtl/>
              </w:rPr>
              <w:t xml:space="preserve"> قبل أن تتم المعالجة الفعلية لجميع الدعاوى بواسطة مدير الدعاوى، إلا أنها ستكون مجرد تقديرات تخضع لعدد من المتغيرات التي لا يمكن تحديدها إلا بعد أن تتم معالجة جميع الدعاوى. لذلك، فإن مبالغ المكافآت النقدية الفعلية قد تختلف بشكل كبير عن التقديرات السابقة لهذه المكافآت.</w:t>
            </w:r>
          </w:p>
        </w:tc>
      </w:tr>
      <w:tr w:rsidR="00E54CE6" w:rsidRPr="00E532F9" w14:paraId="6A9BBF8A" w14:textId="77777777">
        <w:tc>
          <w:tcPr>
            <w:tcW w:w="12950" w:type="dxa"/>
            <w:gridSpan w:val="3"/>
            <w:shd w:val="clear" w:color="auto" w:fill="B4C6E7"/>
          </w:tcPr>
          <w:p w14:paraId="1B37F415" w14:textId="77777777" w:rsidR="00E54CE6" w:rsidRPr="00E532F9" w:rsidRDefault="00E54CE6">
            <w:pPr>
              <w:jc w:val="center"/>
              <w:rPr>
                <w:rFonts w:eastAsia="Calibri" w:cs="Times New Roman"/>
                <w:b/>
                <w:sz w:val="24"/>
                <w:szCs w:val="24"/>
                <w:u w:val="single"/>
              </w:rPr>
            </w:pPr>
          </w:p>
          <w:p w14:paraId="4C9B989A" w14:textId="77777777" w:rsidR="00E54CE6" w:rsidRPr="00A94079" w:rsidRDefault="0016202A" w:rsidP="00A94079">
            <w:pPr>
              <w:bidi/>
              <w:jc w:val="center"/>
              <w:rPr>
                <w:b/>
                <w:bCs/>
                <w:sz w:val="32"/>
                <w:szCs w:val="24"/>
                <w:u w:val="single"/>
                <w:rtl/>
              </w:rPr>
            </w:pPr>
            <w:r w:rsidRPr="00A94079">
              <w:rPr>
                <w:rFonts w:hint="cs"/>
                <w:b/>
                <w:bCs/>
                <w:sz w:val="32"/>
                <w:szCs w:val="24"/>
                <w:u w:val="single"/>
                <w:rtl/>
              </w:rPr>
              <w:t>الفئة 30</w:t>
            </w:r>
          </w:p>
          <w:p w14:paraId="083A3706" w14:textId="77777777" w:rsidR="00E54CE6" w:rsidRPr="00E532F9" w:rsidRDefault="0016202A">
            <w:pPr>
              <w:autoSpaceDE w:val="0"/>
              <w:autoSpaceDN w:val="0"/>
              <w:bidi/>
              <w:adjustRightInd w:val="0"/>
              <w:contextualSpacing/>
              <w:jc w:val="center"/>
              <w:rPr>
                <w:rFonts w:eastAsia="Calibri" w:cs="Times New Roman"/>
                <w:b/>
                <w:sz w:val="24"/>
                <w:szCs w:val="24"/>
                <w:u w:val="single"/>
                <w:rtl/>
              </w:rPr>
            </w:pPr>
            <w:r>
              <w:rPr>
                <w:rFonts w:hint="cs"/>
                <w:sz w:val="24"/>
                <w:szCs w:val="24"/>
                <w:u w:val="single"/>
                <w:rtl/>
              </w:rPr>
              <w:t>الخسارة الاقتصادية للأعمال</w:t>
            </w:r>
            <w:r>
              <w:rPr>
                <w:rFonts w:hint="cs"/>
                <w:b/>
                <w:sz w:val="24"/>
                <w:szCs w:val="24"/>
                <w:u w:val="single"/>
                <w:rtl/>
              </w:rPr>
              <w:t xml:space="preserve">  </w:t>
            </w:r>
          </w:p>
          <w:p w14:paraId="3C5D83F2"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30E1BD04" w14:textId="77777777">
        <w:tc>
          <w:tcPr>
            <w:tcW w:w="4316" w:type="dxa"/>
          </w:tcPr>
          <w:p w14:paraId="74100F29" w14:textId="77777777" w:rsidR="00E54CE6" w:rsidRPr="00E532F9" w:rsidRDefault="0016202A">
            <w:pPr>
              <w:autoSpaceDE w:val="0"/>
              <w:autoSpaceDN w:val="0"/>
              <w:bidi/>
              <w:adjustRightInd w:val="0"/>
              <w:jc w:val="center"/>
              <w:rPr>
                <w:rFonts w:eastAsia="Calibri" w:cs="Times New Roman"/>
                <w:b/>
                <w:bCs/>
                <w:sz w:val="24"/>
                <w:szCs w:val="24"/>
                <w:u w:val="single"/>
                <w:rtl/>
              </w:rPr>
            </w:pPr>
            <w:r>
              <w:rPr>
                <w:rFonts w:hint="cs"/>
                <w:b/>
                <w:bCs/>
                <w:sz w:val="24"/>
                <w:szCs w:val="24"/>
                <w:u w:val="single"/>
                <w:rtl/>
              </w:rPr>
              <w:lastRenderedPageBreak/>
              <w:t>توضيح الفئة</w:t>
            </w:r>
          </w:p>
          <w:p w14:paraId="272285AB" w14:textId="77777777" w:rsidR="00E54CE6" w:rsidRPr="00E532F9" w:rsidRDefault="00E54CE6">
            <w:pPr>
              <w:autoSpaceDE w:val="0"/>
              <w:autoSpaceDN w:val="0"/>
              <w:adjustRightInd w:val="0"/>
              <w:jc w:val="both"/>
              <w:rPr>
                <w:rFonts w:eastAsia="Calibri" w:cs="Times New Roman"/>
                <w:sz w:val="24"/>
                <w:szCs w:val="24"/>
              </w:rPr>
            </w:pPr>
          </w:p>
          <w:p w14:paraId="726EA8A4" w14:textId="77777777" w:rsidR="00E54CE6" w:rsidRPr="00A94079" w:rsidRDefault="0016202A" w:rsidP="00A94079">
            <w:pPr>
              <w:bidi/>
              <w:rPr>
                <w:b/>
                <w:bCs/>
                <w:sz w:val="32"/>
                <w:szCs w:val="24"/>
                <w:u w:val="single"/>
                <w:rtl/>
              </w:rPr>
            </w:pPr>
            <w:r w:rsidRPr="00A94079">
              <w:rPr>
                <w:rFonts w:hint="cs"/>
                <w:b/>
                <w:bCs/>
                <w:sz w:val="32"/>
                <w:szCs w:val="24"/>
                <w:u w:val="single"/>
                <w:rtl/>
              </w:rPr>
              <w:t>الخسارة الاقتصادية للأعمال</w:t>
            </w:r>
          </w:p>
          <w:p w14:paraId="1A488C46" w14:textId="77777777" w:rsidR="00E54CE6" w:rsidRPr="00E532F9" w:rsidRDefault="0016202A">
            <w:pPr>
              <w:autoSpaceDE w:val="0"/>
              <w:autoSpaceDN w:val="0"/>
              <w:bidi/>
              <w:adjustRightInd w:val="0"/>
              <w:jc w:val="both"/>
              <w:rPr>
                <w:rFonts w:eastAsia="Calibri" w:cs="Times New Roman"/>
                <w:sz w:val="24"/>
                <w:szCs w:val="24"/>
                <w:rtl/>
              </w:rPr>
            </w:pPr>
            <w:r>
              <w:rPr>
                <w:rFonts w:hint="cs"/>
                <w:sz w:val="24"/>
                <w:szCs w:val="24"/>
                <w:rtl/>
              </w:rPr>
              <w:t>جميع الأعمال غير الزراعية وغير العقارية التي مورست في بلدية فلينت، وتلك التي زُودت بمياه بلدية فلينت في أو بين 25 أبريل 2014 و31 يوليو 2016.</w:t>
            </w:r>
          </w:p>
          <w:p w14:paraId="6C3A1419" w14:textId="77777777" w:rsidR="00E54CE6" w:rsidRPr="00E532F9" w:rsidRDefault="00E54CE6">
            <w:pPr>
              <w:rPr>
                <w:rFonts w:eastAsia="Calibri" w:cs="Times New Roman"/>
              </w:rPr>
            </w:pPr>
          </w:p>
        </w:tc>
        <w:tc>
          <w:tcPr>
            <w:tcW w:w="4317" w:type="dxa"/>
          </w:tcPr>
          <w:p w14:paraId="004AF420" w14:textId="77777777" w:rsidR="00A94079" w:rsidRPr="002374E4" w:rsidRDefault="00A94079" w:rsidP="00A94079">
            <w:pPr>
              <w:bidi/>
              <w:jc w:val="center"/>
              <w:rPr>
                <w:b/>
                <w:bCs/>
                <w:sz w:val="32"/>
                <w:szCs w:val="24"/>
                <w:u w:val="single"/>
                <w:rtl/>
              </w:rPr>
            </w:pPr>
            <w:r w:rsidRPr="002374E4">
              <w:rPr>
                <w:rFonts w:hint="cs"/>
                <w:b/>
                <w:bCs/>
                <w:sz w:val="32"/>
                <w:szCs w:val="24"/>
                <w:u w:val="single"/>
                <w:rtl/>
              </w:rPr>
              <w:t>المكافآت النقدية</w:t>
            </w:r>
          </w:p>
          <w:p w14:paraId="2E6FACAF" w14:textId="77777777" w:rsidR="00E54CE6" w:rsidRPr="00E532F9" w:rsidRDefault="00E54CE6">
            <w:pPr>
              <w:jc w:val="center"/>
              <w:rPr>
                <w:rFonts w:eastAsia="Calibri" w:cs="Times New Roman"/>
                <w:b/>
                <w:color w:val="0070C0"/>
                <w:sz w:val="24"/>
                <w:szCs w:val="24"/>
              </w:rPr>
            </w:pPr>
          </w:p>
          <w:p w14:paraId="0D408F57" w14:textId="77777777" w:rsidR="00E54CE6" w:rsidRPr="00E532F9" w:rsidRDefault="0016202A">
            <w:pPr>
              <w:bidi/>
              <w:jc w:val="center"/>
              <w:rPr>
                <w:rFonts w:eastAsia="Calibri" w:cs="Times New Roman"/>
                <w:b/>
                <w:color w:val="0070C0"/>
                <w:sz w:val="24"/>
                <w:szCs w:val="24"/>
                <w:rtl/>
              </w:rPr>
            </w:pPr>
            <w:r>
              <w:rPr>
                <w:b/>
                <w:color w:val="0070C0"/>
                <w:sz w:val="24"/>
                <w:szCs w:val="24"/>
              </w:rPr>
              <w:t>BX</w:t>
            </w:r>
          </w:p>
          <w:p w14:paraId="00C7C750" w14:textId="77777777" w:rsidR="00E54CE6" w:rsidRPr="00E532F9" w:rsidRDefault="00E54CE6">
            <w:pPr>
              <w:rPr>
                <w:rFonts w:eastAsia="Calibri" w:cs="Times New Roman"/>
                <w:b/>
                <w:color w:val="0070C0"/>
                <w:sz w:val="24"/>
                <w:szCs w:val="24"/>
              </w:rPr>
            </w:pPr>
          </w:p>
          <w:p w14:paraId="0B35FF37" w14:textId="77777777" w:rsidR="00E54CE6" w:rsidRPr="00E532F9" w:rsidRDefault="00E54CE6">
            <w:pPr>
              <w:jc w:val="both"/>
              <w:rPr>
                <w:rFonts w:eastAsia="Calibri" w:cs="Times New Roman"/>
                <w:b/>
                <w:color w:val="0070C0"/>
                <w:sz w:val="24"/>
                <w:szCs w:val="24"/>
              </w:rPr>
            </w:pPr>
          </w:p>
          <w:p w14:paraId="318C8878" w14:textId="77777777" w:rsidR="00E54CE6" w:rsidRPr="00E532F9" w:rsidRDefault="00E54CE6">
            <w:pPr>
              <w:jc w:val="both"/>
              <w:rPr>
                <w:rFonts w:eastAsia="Calibri" w:cs="Times New Roman"/>
              </w:rPr>
            </w:pPr>
          </w:p>
          <w:p w14:paraId="775C3E5E" w14:textId="77777777" w:rsidR="00E54CE6" w:rsidRPr="00E532F9" w:rsidRDefault="00E54CE6">
            <w:pPr>
              <w:jc w:val="both"/>
              <w:rPr>
                <w:rFonts w:eastAsia="Calibri" w:cs="Times New Roman"/>
                <w:b/>
                <w:color w:val="0070C0"/>
                <w:sz w:val="24"/>
                <w:szCs w:val="24"/>
              </w:rPr>
            </w:pPr>
          </w:p>
        </w:tc>
        <w:tc>
          <w:tcPr>
            <w:tcW w:w="4317" w:type="dxa"/>
          </w:tcPr>
          <w:p w14:paraId="0D8E1E5D" w14:textId="77777777" w:rsidR="00A94079" w:rsidRPr="002374E4" w:rsidRDefault="00A94079" w:rsidP="00A94079">
            <w:pPr>
              <w:bidi/>
              <w:jc w:val="center"/>
              <w:rPr>
                <w:b/>
                <w:bCs/>
                <w:sz w:val="32"/>
                <w:szCs w:val="24"/>
                <w:u w:val="single"/>
                <w:rtl/>
              </w:rPr>
            </w:pPr>
            <w:r w:rsidRPr="002374E4">
              <w:rPr>
                <w:rFonts w:hint="cs"/>
                <w:b/>
                <w:bCs/>
                <w:sz w:val="32"/>
                <w:szCs w:val="24"/>
                <w:u w:val="single"/>
                <w:rtl/>
              </w:rPr>
              <w:t>الاثباتات المطلوبة</w:t>
            </w:r>
          </w:p>
          <w:p w14:paraId="09DCE7C7" w14:textId="77777777" w:rsidR="00E54CE6" w:rsidRPr="00E532F9" w:rsidRDefault="00E54CE6">
            <w:pPr>
              <w:autoSpaceDE w:val="0"/>
              <w:autoSpaceDN w:val="0"/>
              <w:adjustRightInd w:val="0"/>
              <w:spacing w:after="120"/>
              <w:jc w:val="both"/>
              <w:rPr>
                <w:rFonts w:eastAsia="Calibri" w:cs="Times New Roman"/>
                <w:sz w:val="24"/>
                <w:szCs w:val="24"/>
                <w:u w:val="single"/>
              </w:rPr>
            </w:pPr>
          </w:p>
          <w:p w14:paraId="7AB4611B" w14:textId="77777777" w:rsidR="00E54CE6" w:rsidRPr="00E532F9" w:rsidRDefault="0016202A">
            <w:pPr>
              <w:autoSpaceDE w:val="0"/>
              <w:autoSpaceDN w:val="0"/>
              <w:bidi/>
              <w:adjustRightInd w:val="0"/>
              <w:spacing w:after="120"/>
              <w:jc w:val="both"/>
              <w:rPr>
                <w:rFonts w:eastAsia="Calibri" w:cs="Times New Roman"/>
                <w:sz w:val="24"/>
                <w:szCs w:val="24"/>
                <w:rtl/>
              </w:rPr>
            </w:pPr>
            <w:r>
              <w:rPr>
                <w:rFonts w:hint="cs"/>
                <w:sz w:val="24"/>
                <w:szCs w:val="24"/>
                <w:u w:val="single"/>
                <w:rtl/>
              </w:rPr>
              <w:t>إثبات ملكية العمل:</w:t>
            </w:r>
            <w:r>
              <w:rPr>
                <w:rFonts w:hint="cs"/>
                <w:sz w:val="24"/>
                <w:szCs w:val="24"/>
                <w:rtl/>
              </w:rPr>
              <w:t xml:space="preserve"> نسخة عن أي مستند يظهر إثبات تأسيس أو تنظيم العمل التجاري، وملكية العمل الممارس في مدينة فلينت، وتلقي مياه فلينت، خلال الفترة من 25 أبريل 2014 إلى 31 يوليو 2016، بما في ذلك، على سبيل المثال لا الحصر،  فاتورة مياه، بيان ملكية أو ضريبة دخل، تسجيل ضريبي، تسجيل حكومي،  رخصة تسجيل شركات، أو أي مستند يراه مدير الدعاوى كافياً. سيتطلب نموذج الدعوى تحديد هوية جميع مالكي العمل والأطراف الأخرى المستفيدة من العمل لكي يتمكن المستلم القانوني المناسب من استلام المكافأة.</w:t>
            </w:r>
          </w:p>
          <w:p w14:paraId="74FE4244" w14:textId="77777777" w:rsidR="00E54CE6" w:rsidRPr="00E532F9" w:rsidRDefault="00E54CE6">
            <w:pPr>
              <w:autoSpaceDE w:val="0"/>
              <w:autoSpaceDN w:val="0"/>
              <w:adjustRightInd w:val="0"/>
              <w:spacing w:after="120"/>
              <w:jc w:val="both"/>
              <w:rPr>
                <w:rFonts w:eastAsia="Calibri" w:cs="Times New Roman"/>
                <w:sz w:val="24"/>
                <w:szCs w:val="24"/>
              </w:rPr>
            </w:pPr>
          </w:p>
          <w:p w14:paraId="5941157A" w14:textId="77777777" w:rsidR="00E54CE6" w:rsidRPr="00E532F9" w:rsidRDefault="0016202A">
            <w:pPr>
              <w:bidi/>
              <w:jc w:val="both"/>
              <w:rPr>
                <w:rFonts w:eastAsia="Calibri" w:cs="Times New Roman"/>
                <w:rtl/>
              </w:rPr>
            </w:pPr>
            <w:r>
              <w:rPr>
                <w:rFonts w:hint="cs"/>
                <w:sz w:val="24"/>
                <w:szCs w:val="24"/>
                <w:u w:val="single"/>
                <w:rtl/>
              </w:rPr>
              <w:t xml:space="preserve"> إثبات وقوع الأضرار:</w:t>
            </w:r>
            <w:r>
              <w:rPr>
                <w:rFonts w:hint="cs"/>
                <w:sz w:val="24"/>
                <w:szCs w:val="24"/>
                <w:rtl/>
              </w:rPr>
              <w:t xml:space="preserve"> إثبات وقوع الأضرار يجب قياسه من خلال الخسارة في الأرباح عام بعد عام حسب ما تعكسه الملفات الضريبية.  على المدعين إكمال نموذج دعوى تعطل الأعمال وأن يرفق مع نموذج الدعوى.</w:t>
            </w:r>
          </w:p>
        </w:tc>
      </w:tr>
    </w:tbl>
    <w:p w14:paraId="5F1D182B" w14:textId="77777777" w:rsidR="00E54CE6" w:rsidRDefault="0016202A">
      <w:pPr>
        <w:bidi/>
        <w:rPr>
          <w:rFonts w:eastAsia="Calibri" w:cs="Times New Roman"/>
          <w:sz w:val="16"/>
          <w:szCs w:val="16"/>
          <w:rtl/>
        </w:rPr>
      </w:pPr>
      <w:r>
        <w:rPr>
          <w:rFonts w:hint="cs"/>
          <w:sz w:val="16"/>
          <w:szCs w:val="16"/>
          <w:rtl/>
        </w:rPr>
        <w:t>486240.</w:t>
      </w:r>
    </w:p>
    <w:p w14:paraId="7A352207" w14:textId="77777777" w:rsidR="00E54CE6" w:rsidRDefault="00E54CE6"/>
    <w:p w14:paraId="636762C6" w14:textId="77777777" w:rsidR="00E54CE6" w:rsidRDefault="00E54CE6"/>
    <w:sectPr w:rsidR="00E54CE6">
      <w:headerReference w:type="default" r:id="rId8"/>
      <w:footerReference w:type="default" r:id="rId9"/>
      <w:footerReference w:type="first" r:id="rId10"/>
      <w:pgSz w:w="15840" w:h="12240" w:orient="landscape"/>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160C0" w14:textId="77777777" w:rsidR="009133B8" w:rsidRDefault="009133B8">
      <w:pPr>
        <w:spacing w:after="0" w:line="240" w:lineRule="auto"/>
      </w:pPr>
      <w:r>
        <w:separator/>
      </w:r>
    </w:p>
  </w:endnote>
  <w:endnote w:type="continuationSeparator" w:id="0">
    <w:p w14:paraId="5EAFE33C" w14:textId="77777777" w:rsidR="009133B8" w:rsidRDefault="00913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30865231"/>
      <w:docPartObj>
        <w:docPartGallery w:val="Page Numbers (Bottom of Page)"/>
        <w:docPartUnique/>
      </w:docPartObj>
    </w:sdtPr>
    <w:sdtEndPr>
      <w:rPr>
        <w:noProof/>
      </w:rPr>
    </w:sdtEndPr>
    <w:sdtContent>
      <w:p w14:paraId="3685688D" w14:textId="77777777" w:rsidR="00E54CE6" w:rsidRDefault="0016202A">
        <w:pPr>
          <w:pStyle w:val="Footer1"/>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Pr>
            <w:rFonts w:hint="cs"/>
            <w:rtl/>
          </w:rPr>
          <w:t>4</w:t>
        </w:r>
        <w:r>
          <w:rPr>
            <w:rFonts w:hint="cs"/>
            <w:rtl/>
          </w:rPr>
          <w:t>4</w:t>
        </w:r>
        <w:r>
          <w:rPr>
            <w:rFonts w:hint="cs"/>
            <w:rtl/>
          </w:rPr>
          <w:fldChar w:fldCharType="end"/>
        </w:r>
      </w:p>
    </w:sdtContent>
  </w:sdt>
  <w:p w14:paraId="3DF7C67B" w14:textId="77777777" w:rsidR="00003996" w:rsidRPr="00054197" w:rsidRDefault="00003996" w:rsidP="00003996">
    <w:pPr>
      <w:pStyle w:val="Footer"/>
      <w:rPr>
        <w:sz w:val="16"/>
        <w:szCs w:val="16"/>
      </w:rPr>
    </w:pPr>
    <w:r w:rsidRPr="00003996">
      <w:rPr>
        <w:sz w:val="16"/>
        <w:szCs w:val="16"/>
      </w:rPr>
      <w:t>Settlement Grid</w:t>
    </w:r>
    <w:r>
      <w:tab/>
    </w:r>
    <w:r>
      <w:tab/>
    </w:r>
    <w:r>
      <w:tab/>
    </w:r>
    <w:r w:rsidRPr="00963FE4">
      <w:rPr>
        <w:rFonts w:asciiTheme="minorHAnsi" w:hAnsiTheme="minorHAnsi" w:cstheme="minorHAnsi"/>
        <w:sz w:val="16"/>
        <w:szCs w:val="16"/>
      </w:rPr>
      <w:t>Expert Language Services, Inc.    2021-05</w:t>
    </w:r>
  </w:p>
  <w:p w14:paraId="3708AFA8" w14:textId="77777777" w:rsidR="00E54CE6" w:rsidRDefault="00E54CE6">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65C8" w14:textId="15519D6B" w:rsidR="00003996" w:rsidRPr="00054197" w:rsidRDefault="00003996" w:rsidP="00003996">
    <w:pPr>
      <w:pStyle w:val="Footer"/>
      <w:rPr>
        <w:sz w:val="16"/>
        <w:szCs w:val="16"/>
      </w:rPr>
    </w:pPr>
    <w:r w:rsidRPr="00003996">
      <w:rPr>
        <w:sz w:val="16"/>
        <w:szCs w:val="16"/>
      </w:rPr>
      <w:t>Settlement Grid</w:t>
    </w:r>
    <w:r>
      <w:tab/>
    </w:r>
    <w:r>
      <w:tab/>
    </w:r>
    <w:r>
      <w:tab/>
    </w:r>
    <w:r w:rsidRPr="00963FE4">
      <w:rPr>
        <w:rFonts w:asciiTheme="minorHAnsi" w:hAnsiTheme="minorHAnsi" w:cstheme="minorHAnsi"/>
        <w:sz w:val="16"/>
        <w:szCs w:val="16"/>
      </w:rPr>
      <w:t>Expert Language Services, Inc.    2021-05</w:t>
    </w:r>
  </w:p>
  <w:p w14:paraId="04407BAB" w14:textId="303B74D0" w:rsidR="00003996" w:rsidRDefault="00003996">
    <w:pPr>
      <w:pStyle w:val="Footer"/>
    </w:pPr>
  </w:p>
  <w:p w14:paraId="5367A704" w14:textId="77777777" w:rsidR="00003996" w:rsidRDefault="00003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512DB" w14:textId="77777777" w:rsidR="009133B8" w:rsidRDefault="009133B8">
      <w:pPr>
        <w:spacing w:after="0" w:line="240" w:lineRule="auto"/>
      </w:pPr>
      <w:r>
        <w:separator/>
      </w:r>
    </w:p>
  </w:footnote>
  <w:footnote w:type="continuationSeparator" w:id="0">
    <w:p w14:paraId="60FD2B0B" w14:textId="77777777" w:rsidR="009133B8" w:rsidRDefault="009133B8">
      <w:pPr>
        <w:spacing w:after="0" w:line="240" w:lineRule="auto"/>
      </w:pPr>
      <w:r>
        <w:continuationSeparator/>
      </w:r>
    </w:p>
  </w:footnote>
  <w:footnote w:id="1">
    <w:p w14:paraId="71B86665" w14:textId="77777777" w:rsidR="00E54CE6" w:rsidRDefault="0016202A">
      <w:pPr>
        <w:bidi/>
        <w:jc w:val="both"/>
        <w:rPr>
          <w:sz w:val="20"/>
          <w:szCs w:val="20"/>
          <w:rtl/>
        </w:rPr>
      </w:pPr>
      <w:r>
        <w:rPr>
          <w:rStyle w:val="FootnoteReference"/>
        </w:rPr>
        <w:footnoteRef/>
      </w:r>
      <w:r>
        <w:rPr>
          <w:rFonts w:hint="cs"/>
          <w:sz w:val="20"/>
          <w:szCs w:val="20"/>
          <w:rtl/>
        </w:rPr>
        <w:t xml:space="preserve"> </w:t>
      </w:r>
      <w:r w:rsidRPr="00B263EA">
        <w:rPr>
          <w:rFonts w:hint="cs"/>
          <w:b/>
          <w:bCs/>
          <w:sz w:val="20"/>
          <w:szCs w:val="20"/>
          <w:u w:val="single"/>
          <w:rtl/>
        </w:rPr>
        <w:t>يتم عرض مخصصات أموال التسوية المؤهلة بشأن قضايا مياه فلينت، وفقًا لشروط اتفاقية التسوية، في الرسم البياني أدناه.</w:t>
      </w:r>
      <w:r>
        <w:rPr>
          <w:rFonts w:hint="cs"/>
          <w:sz w:val="20"/>
          <w:szCs w:val="20"/>
          <w:rtl/>
        </w:rPr>
        <w:t xml:space="preserve">  الأموال غير المستخدمة في أموال التسوية المؤهلة جزئيًا للبالغين وأضرار الممتلكات العقارية، أموال التسوية المؤهلة جزئيًا لخسارة الأعمال الاقتصادية، وأموال التسوية المؤهلة جزئيًا للإغاثة البرامجية ستعود إلى أموال التسوية المؤهلة جزئيًا للأطفال القاصرين، الشباب القاصرين، المراهقين القاصرين، وقاصري المستقبل.  </w:t>
      </w:r>
      <w:r>
        <w:rPr>
          <w:rFonts w:hint="cs"/>
          <w:sz w:val="20"/>
          <w:szCs w:val="20"/>
          <w:u w:val="single"/>
          <w:rtl/>
        </w:rPr>
        <w:t>إذا كان المُدّعي مؤهلاً لأكثر من فئة إصابة شخصية واحدة، سيمنح فقط فئة الإصابة الشخصية ذات المكافئة النقدية الأعلى.</w:t>
      </w:r>
      <w:r>
        <w:rPr>
          <w:rFonts w:hint="cs"/>
          <w:sz w:val="20"/>
          <w:szCs w:val="20"/>
          <w:rtl/>
        </w:rPr>
        <w:t xml:space="preserve">  مبالغ النسبة المئوية للتخصيصات التالية تحتسب نفس النسبة النسبية لمشاركة المدعي في كل فئة.  نظرًا لأن معدلات المشاركة الفعلية النهائية للمدعين في كل فئة ستكون متفاوتة، سيتم إجراء تعديلات حسابية حسب الحاجة للحفاظ على نفس مبالغ النسبة المئوية النسبية التي تنعكس في هذه المخصصات.  بالإضافة إلى ذلك، فإن قيمة المكافئة النقدية للقصر الذين تتراوح أعمارهم بين ستة أعوام وستة أعوام وستة أشهر في وقت التعرض الأول لمياه فلينت سيتم تخفيفها بحيث، على سبيل المثال، لا يتلقى الطفل البالغ من العمر ست سنوات مبلغًا نقديًا مختلفًا بشكل ضخم عن ذلك المبلغ الذي يتلقاه الطفل الذي يبلغ من العمر ست سنوات وشهر واحد.  أمثلة على كل من التعديلات الحسابية للحفاظ على نسب التخصيص النسبية والتخفيفات من المكافآت النقدية بين الأعمار ست سنوات وست سنوات وستة أشهر (تظهر تخفيضًا شهريًا بنسبة 6٪ لمثل هذه المكافآت عن الشهر السابق لكل من تلك الأشهر الستة) مرفقة مع هذه الشبكة.</w:t>
      </w:r>
    </w:p>
    <w:tbl>
      <w:tblPr>
        <w:tblStyle w:val="TableGrid2"/>
        <w:bidiVisual/>
        <w:tblW w:w="0" w:type="auto"/>
        <w:tblLook w:val="04A0" w:firstRow="1" w:lastRow="0" w:firstColumn="1" w:lastColumn="0" w:noHBand="0" w:noVBand="1"/>
      </w:tblPr>
      <w:tblGrid>
        <w:gridCol w:w="4675"/>
        <w:gridCol w:w="4675"/>
      </w:tblGrid>
      <w:tr w:rsidR="00E54CE6" w14:paraId="3B7CACCE" w14:textId="77777777">
        <w:tc>
          <w:tcPr>
            <w:tcW w:w="4675" w:type="dxa"/>
          </w:tcPr>
          <w:p w14:paraId="4A3D1A31" w14:textId="77777777" w:rsidR="00E54CE6" w:rsidRDefault="0016202A">
            <w:pPr>
              <w:bidi/>
              <w:rPr>
                <w:sz w:val="20"/>
                <w:szCs w:val="20"/>
                <w:rtl/>
              </w:rPr>
            </w:pPr>
            <w:r>
              <w:rPr>
                <w:rFonts w:hint="cs"/>
                <w:sz w:val="20"/>
                <w:szCs w:val="20"/>
                <w:rtl/>
              </w:rPr>
              <w:t>فئات التسوية للأطفال القصر</w:t>
            </w:r>
          </w:p>
        </w:tc>
        <w:tc>
          <w:tcPr>
            <w:tcW w:w="4675" w:type="dxa"/>
          </w:tcPr>
          <w:p w14:paraId="25229A0D" w14:textId="77777777" w:rsidR="00E54CE6" w:rsidRDefault="0016202A">
            <w:pPr>
              <w:bidi/>
              <w:rPr>
                <w:sz w:val="20"/>
                <w:szCs w:val="20"/>
                <w:rtl/>
              </w:rPr>
            </w:pPr>
            <w:r>
              <w:rPr>
                <w:rFonts w:hint="cs"/>
                <w:sz w:val="20"/>
                <w:szCs w:val="20"/>
                <w:rtl/>
              </w:rPr>
              <w:t>79.5٪ (64.5٪ للأعمار 6 سنوات أو أقل عند التعرض الأول ؛ 10٪ للأعمار ما بين 7-11 سنة ؛ 5٪ للأعمار ما بين 12-17)</w:t>
            </w:r>
          </w:p>
        </w:tc>
      </w:tr>
      <w:tr w:rsidR="00E54CE6" w14:paraId="3787345C" w14:textId="77777777">
        <w:tc>
          <w:tcPr>
            <w:tcW w:w="4675" w:type="dxa"/>
          </w:tcPr>
          <w:p w14:paraId="38FE2AA3" w14:textId="77777777" w:rsidR="00E54CE6" w:rsidRDefault="0016202A">
            <w:pPr>
              <w:bidi/>
              <w:rPr>
                <w:sz w:val="20"/>
                <w:szCs w:val="20"/>
                <w:rtl/>
              </w:rPr>
            </w:pPr>
            <w:r>
              <w:rPr>
                <w:rFonts w:hint="cs"/>
                <w:sz w:val="20"/>
                <w:szCs w:val="20"/>
                <w:rtl/>
              </w:rPr>
              <w:t>فئات تسوية البالغين وأضرار الممتلكات العقارية</w:t>
            </w:r>
          </w:p>
        </w:tc>
        <w:tc>
          <w:tcPr>
            <w:tcW w:w="4675" w:type="dxa"/>
          </w:tcPr>
          <w:p w14:paraId="09B673DA" w14:textId="77777777" w:rsidR="00E54CE6" w:rsidRDefault="0016202A">
            <w:pPr>
              <w:bidi/>
              <w:rPr>
                <w:sz w:val="20"/>
                <w:szCs w:val="20"/>
                <w:rtl/>
              </w:rPr>
            </w:pPr>
            <w:r>
              <w:rPr>
                <w:rFonts w:hint="cs"/>
                <w:sz w:val="20"/>
                <w:szCs w:val="20"/>
                <w:rtl/>
              </w:rPr>
              <w:t>18٪ (15٪ للبالغين؛ 3٪ للأضرار في الممتلكات العقارية)</w:t>
            </w:r>
          </w:p>
        </w:tc>
      </w:tr>
      <w:tr w:rsidR="00E54CE6" w14:paraId="2470BFB4" w14:textId="77777777">
        <w:tc>
          <w:tcPr>
            <w:tcW w:w="4675" w:type="dxa"/>
          </w:tcPr>
          <w:p w14:paraId="58F06FCF" w14:textId="77777777" w:rsidR="00E54CE6" w:rsidRDefault="0016202A">
            <w:pPr>
              <w:bidi/>
              <w:rPr>
                <w:sz w:val="20"/>
                <w:szCs w:val="20"/>
                <w:rtl/>
              </w:rPr>
            </w:pPr>
            <w:r>
              <w:rPr>
                <w:rFonts w:hint="cs"/>
                <w:sz w:val="20"/>
                <w:szCs w:val="20"/>
                <w:rtl/>
              </w:rPr>
              <w:t>فئة تسوية الخسارة الاقتصادية في الأعمال</w:t>
            </w:r>
          </w:p>
        </w:tc>
        <w:tc>
          <w:tcPr>
            <w:tcW w:w="4675" w:type="dxa"/>
          </w:tcPr>
          <w:p w14:paraId="1AFE2F7E" w14:textId="77777777" w:rsidR="00E54CE6" w:rsidRDefault="0016202A">
            <w:pPr>
              <w:bidi/>
              <w:rPr>
                <w:sz w:val="20"/>
                <w:szCs w:val="20"/>
                <w:rtl/>
              </w:rPr>
            </w:pPr>
            <w:r>
              <w:rPr>
                <w:rFonts w:hint="cs"/>
                <w:sz w:val="20"/>
                <w:szCs w:val="20"/>
                <w:rtl/>
              </w:rPr>
              <w:t>0.5%</w:t>
            </w:r>
          </w:p>
        </w:tc>
      </w:tr>
      <w:tr w:rsidR="00E54CE6" w14:paraId="44E09451" w14:textId="77777777">
        <w:tc>
          <w:tcPr>
            <w:tcW w:w="4675" w:type="dxa"/>
          </w:tcPr>
          <w:p w14:paraId="14772872" w14:textId="77777777" w:rsidR="00E54CE6" w:rsidRDefault="0016202A">
            <w:pPr>
              <w:bidi/>
              <w:rPr>
                <w:sz w:val="20"/>
                <w:szCs w:val="20"/>
                <w:rtl/>
              </w:rPr>
            </w:pPr>
            <w:r>
              <w:rPr>
                <w:rFonts w:hint="cs"/>
                <w:sz w:val="20"/>
                <w:szCs w:val="20"/>
                <w:rtl/>
              </w:rPr>
              <w:t>فئة تسوية الإغاثة البرامجية</w:t>
            </w:r>
          </w:p>
        </w:tc>
        <w:tc>
          <w:tcPr>
            <w:tcW w:w="4675" w:type="dxa"/>
          </w:tcPr>
          <w:p w14:paraId="3A575EE7" w14:textId="77777777" w:rsidR="00E54CE6" w:rsidRDefault="0016202A">
            <w:pPr>
              <w:bidi/>
              <w:rPr>
                <w:sz w:val="20"/>
                <w:szCs w:val="20"/>
                <w:rtl/>
              </w:rPr>
            </w:pPr>
            <w:r>
              <w:rPr>
                <w:rFonts w:hint="cs"/>
                <w:sz w:val="20"/>
                <w:szCs w:val="20"/>
                <w:rtl/>
              </w:rPr>
              <w:t>2%</w:t>
            </w:r>
          </w:p>
        </w:tc>
      </w:tr>
    </w:tbl>
    <w:p w14:paraId="76A6BD71" w14:textId="77777777" w:rsidR="00E54CE6" w:rsidRDefault="00E54CE6">
      <w:pPr>
        <w:pStyle w:val="FootnoteText1"/>
      </w:pPr>
    </w:p>
  </w:footnote>
  <w:footnote w:id="2">
    <w:p w14:paraId="75BE85F8" w14:textId="77777777" w:rsidR="00E54CE6" w:rsidRDefault="0016202A">
      <w:pPr>
        <w:pStyle w:val="FootnoteText"/>
        <w:bidi/>
        <w:rPr>
          <w:rtl/>
        </w:rPr>
      </w:pPr>
      <w:r>
        <w:rPr>
          <w:rStyle w:val="FootnoteReference"/>
        </w:rPr>
        <w:footnoteRef/>
      </w:r>
      <w:r>
        <w:rPr>
          <w:rFonts w:hint="cs"/>
          <w:rtl/>
        </w:rPr>
        <w:t xml:space="preserve"> </w:t>
      </w:r>
      <w:r>
        <w:rPr>
          <w:rFonts w:hint="cs"/>
          <w:rtl/>
        </w:rPr>
        <w:t>استنادًا إلى قواعد ميشيغن الإدارية للتعليم الخاص (</w:t>
      </w:r>
      <w:r>
        <w:t>MARSE</w:t>
      </w:r>
      <w:r>
        <w:rPr>
          <w:rFonts w:hint="cs"/>
          <w:rtl/>
        </w:rPr>
        <w:t xml:space="preserve">)،القواعد </w:t>
      </w:r>
      <w:r>
        <w:t>R 340.1705</w:t>
      </w:r>
      <w:r>
        <w:rPr>
          <w:rFonts w:hint="cs"/>
          <w:rtl/>
        </w:rPr>
        <w:t>، ولكن المعدلة، العجز الإدراكي ؛ التحديد. القاعدة 5.</w:t>
      </w:r>
    </w:p>
  </w:footnote>
  <w:footnote w:id="3">
    <w:p w14:paraId="292666EB" w14:textId="77777777" w:rsidR="00E54CE6" w:rsidRDefault="0016202A">
      <w:pPr>
        <w:pStyle w:val="FootnoteText1"/>
        <w:bidi/>
        <w:jc w:val="both"/>
        <w:rPr>
          <w:rtl/>
        </w:rPr>
      </w:pPr>
      <w:r>
        <w:rPr>
          <w:rStyle w:val="FootnoteReference"/>
        </w:rPr>
        <w:footnoteRef/>
      </w:r>
      <w:r>
        <w:rPr>
          <w:rFonts w:hint="cs"/>
          <w:rtl/>
        </w:rPr>
        <w:t xml:space="preserve"> </w:t>
      </w:r>
      <w:r>
        <w:rPr>
          <w:rFonts w:hint="cs"/>
          <w:rtl/>
        </w:rPr>
        <w:t xml:space="preserve">"المسكن"في </w:t>
      </w:r>
      <w:r>
        <w:rPr>
          <w:rFonts w:hint="cs"/>
          <w:rtl/>
        </w:rPr>
        <w:t>هذه الفئة، وفي الفئات الموصوفة بشكل مماثل، تعني العقار السكني الذي أقام أو سكن فيه الشخص وتعرض لمياه فلينت لمدة 21 يومًا على الأقل خلال أي فترة 30 يوم بين 25 أبريل 2014 و 31 يوليو 2016.  "أقام أو سكن" تعني بأن الإقامة القانونية للفرد أو المكان الذي كان ينام فيه بانتظام كان في فلينت، كما هو مشار إليه في سجل طبي أو سجل موثوق آخر.</w:t>
      </w:r>
    </w:p>
  </w:footnote>
  <w:footnote w:id="4">
    <w:p w14:paraId="41470788" w14:textId="77777777" w:rsidR="00E54CE6" w:rsidRDefault="0016202A">
      <w:pPr>
        <w:pStyle w:val="FootnoteText"/>
        <w:bidi/>
        <w:jc w:val="both"/>
        <w:rPr>
          <w:rFonts w:cs="Times New Roman"/>
          <w:rtl/>
        </w:rPr>
      </w:pPr>
      <w:r>
        <w:rPr>
          <w:rStyle w:val="FootnoteReference"/>
        </w:rPr>
        <w:footnoteRef/>
      </w:r>
      <w:r>
        <w:rPr>
          <w:rFonts w:hint="cs"/>
          <w:rtl/>
        </w:rPr>
        <w:t xml:space="preserve"> </w:t>
      </w:r>
      <w:r>
        <w:rPr>
          <w:rFonts w:hint="cs"/>
          <w:rtl/>
        </w:rPr>
        <w:t xml:space="preserve">يفترض </w:t>
      </w:r>
      <w:r>
        <w:rPr>
          <w:rFonts w:hint="cs"/>
          <w:rtl/>
        </w:rPr>
        <w:t>توضيح الفئة  27 هذا أن المدعى عليهم شركة ماكلارين لن يمارسوا أي حقوق بموجب المادتين الثامنة عشرة (أحكام فورية) أو السابعة عشرة (إبطال) من اتفاقية التسوية.  إذا مارس المدعى عليهم من شركة ماكلارين هذه الحقوق، فبموجب المادة السابعة عشرة، يتم إلغاء التوضيح هنا للفئة 27 واستبداله بالملحق رقم 18 لاتفاقية التسوية.</w:t>
      </w:r>
    </w:p>
    <w:p w14:paraId="5CF8D528" w14:textId="77777777" w:rsidR="00E54CE6" w:rsidRDefault="00E54CE6">
      <w:pPr>
        <w:pStyle w:val="FootnoteText"/>
      </w:pPr>
    </w:p>
  </w:footnote>
  <w:footnote w:id="5">
    <w:p w14:paraId="511636D2" w14:textId="77777777" w:rsidR="00E54CE6" w:rsidRDefault="0016202A">
      <w:pPr>
        <w:pStyle w:val="FootnoteText"/>
        <w:bidi/>
        <w:jc w:val="both"/>
        <w:rPr>
          <w:rtl/>
        </w:rPr>
      </w:pPr>
      <w:r>
        <w:rPr>
          <w:rStyle w:val="FootnoteReference"/>
        </w:rPr>
        <w:footnoteRef/>
      </w:r>
      <w:r>
        <w:rPr>
          <w:rFonts w:hint="cs"/>
          <w:rtl/>
        </w:rPr>
        <w:t xml:space="preserve"> </w:t>
      </w:r>
      <w:r>
        <w:rPr>
          <w:rFonts w:hint="cs"/>
          <w:rtl/>
        </w:rPr>
        <w:t xml:space="preserve">يتم </w:t>
      </w:r>
      <w:r>
        <w:rPr>
          <w:rFonts w:hint="cs"/>
          <w:rtl/>
        </w:rPr>
        <w:t>تحديد المكافآت المالية ضمن فئة التسوية 27 ب كإجمالي مكافآت الدولار التي تخصم منها أتعاب ومصاريف المحاماة المستحقة على هؤلاء المدعين كمبلغ يتم مراجعته والموافقة عليه من قبل المحكمة الفيدرالية.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5E56" w14:textId="00AD4172" w:rsidR="00E54CE6" w:rsidRDefault="0016202A">
    <w:pPr>
      <w:pStyle w:val="Header1"/>
      <w:bidi/>
      <w:rPr>
        <w:sz w:val="24"/>
        <w:szCs w:val="24"/>
        <w:rtl/>
      </w:rPr>
    </w:pPr>
    <w:r>
      <w:rPr>
        <w:rFonts w:hint="cs"/>
        <w:sz w:val="24"/>
        <w:szCs w:val="24"/>
        <w:rtl/>
      </w:rPr>
      <w:t xml:space="preserve">فئات أموال التسوية المؤهلة بشأن قضايا مياه فلينت </w:t>
    </w:r>
    <w:r w:rsidR="00D213FC">
      <w:rPr>
        <w:sz w:val="24"/>
        <w:szCs w:val="24"/>
      </w:rPr>
      <w:t>(</w:t>
    </w:r>
    <w:r>
      <w:rPr>
        <w:sz w:val="24"/>
        <w:szCs w:val="24"/>
      </w:rPr>
      <w:t>FWC)</w:t>
    </w:r>
    <w:r>
      <w:rPr>
        <w:rFonts w:hint="cs"/>
        <w:sz w:val="24"/>
        <w:szCs w:val="24"/>
        <w:rtl/>
      </w:rPr>
      <w:t>، المكافآت النقدية، وشبكة الإثباتات المطلوبة، 11/11/20</w:t>
    </w:r>
  </w:p>
  <w:p w14:paraId="7D11E7CC" w14:textId="77777777" w:rsidR="00E54CE6" w:rsidRDefault="00E54CE6">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7CB6"/>
    <w:multiLevelType w:val="hybridMultilevel"/>
    <w:tmpl w:val="406492CE"/>
    <w:lvl w:ilvl="0" w:tplc="3F920E8E">
      <w:start w:val="1"/>
      <w:numFmt w:val="decimal"/>
      <w:lvlText w:val="(%1)"/>
      <w:lvlJc w:val="left"/>
      <w:pPr>
        <w:ind w:left="720" w:hanging="360"/>
      </w:pPr>
      <w:rPr>
        <w:rFonts w:hint="default"/>
      </w:rPr>
    </w:lvl>
    <w:lvl w:ilvl="1" w:tplc="B9A6CDA8" w:tentative="1">
      <w:start w:val="1"/>
      <w:numFmt w:val="lowerLetter"/>
      <w:lvlText w:val="%2."/>
      <w:lvlJc w:val="left"/>
      <w:pPr>
        <w:ind w:left="1440" w:hanging="360"/>
      </w:pPr>
    </w:lvl>
    <w:lvl w:ilvl="2" w:tplc="5E485772" w:tentative="1">
      <w:start w:val="1"/>
      <w:numFmt w:val="lowerRoman"/>
      <w:lvlText w:val="%3."/>
      <w:lvlJc w:val="right"/>
      <w:pPr>
        <w:ind w:left="2160" w:hanging="180"/>
      </w:pPr>
    </w:lvl>
    <w:lvl w:ilvl="3" w:tplc="0ED2DE70" w:tentative="1">
      <w:start w:val="1"/>
      <w:numFmt w:val="decimal"/>
      <w:lvlText w:val="%4."/>
      <w:lvlJc w:val="left"/>
      <w:pPr>
        <w:ind w:left="2880" w:hanging="360"/>
      </w:pPr>
    </w:lvl>
    <w:lvl w:ilvl="4" w:tplc="2A6E11D6" w:tentative="1">
      <w:start w:val="1"/>
      <w:numFmt w:val="lowerLetter"/>
      <w:lvlText w:val="%5."/>
      <w:lvlJc w:val="left"/>
      <w:pPr>
        <w:ind w:left="3600" w:hanging="360"/>
      </w:pPr>
    </w:lvl>
    <w:lvl w:ilvl="5" w:tplc="BD1EBB80" w:tentative="1">
      <w:start w:val="1"/>
      <w:numFmt w:val="lowerRoman"/>
      <w:lvlText w:val="%6."/>
      <w:lvlJc w:val="right"/>
      <w:pPr>
        <w:ind w:left="4320" w:hanging="180"/>
      </w:pPr>
    </w:lvl>
    <w:lvl w:ilvl="6" w:tplc="9C9EDCDA" w:tentative="1">
      <w:start w:val="1"/>
      <w:numFmt w:val="decimal"/>
      <w:lvlText w:val="%7."/>
      <w:lvlJc w:val="left"/>
      <w:pPr>
        <w:ind w:left="5040" w:hanging="360"/>
      </w:pPr>
    </w:lvl>
    <w:lvl w:ilvl="7" w:tplc="21586E00" w:tentative="1">
      <w:start w:val="1"/>
      <w:numFmt w:val="lowerLetter"/>
      <w:lvlText w:val="%8."/>
      <w:lvlJc w:val="left"/>
      <w:pPr>
        <w:ind w:left="5760" w:hanging="360"/>
      </w:pPr>
    </w:lvl>
    <w:lvl w:ilvl="8" w:tplc="8AD6A84E" w:tentative="1">
      <w:start w:val="1"/>
      <w:numFmt w:val="lowerRoman"/>
      <w:lvlText w:val="%9."/>
      <w:lvlJc w:val="right"/>
      <w:pPr>
        <w:ind w:left="6480" w:hanging="180"/>
      </w:pPr>
    </w:lvl>
  </w:abstractNum>
  <w:abstractNum w:abstractNumId="1" w15:restartNumberingAfterBreak="0">
    <w:nsid w:val="195100D7"/>
    <w:multiLevelType w:val="hybridMultilevel"/>
    <w:tmpl w:val="2ACA010C"/>
    <w:lvl w:ilvl="0" w:tplc="BB66B30C">
      <w:start w:val="1"/>
      <w:numFmt w:val="decimal"/>
      <w:lvlText w:val="(%1)"/>
      <w:lvlJc w:val="left"/>
      <w:pPr>
        <w:ind w:left="720" w:hanging="360"/>
      </w:pPr>
      <w:rPr>
        <w:rFonts w:hint="default"/>
      </w:rPr>
    </w:lvl>
    <w:lvl w:ilvl="1" w:tplc="42786584" w:tentative="1">
      <w:start w:val="1"/>
      <w:numFmt w:val="lowerLetter"/>
      <w:lvlText w:val="%2."/>
      <w:lvlJc w:val="left"/>
      <w:pPr>
        <w:ind w:left="1440" w:hanging="360"/>
      </w:pPr>
    </w:lvl>
    <w:lvl w:ilvl="2" w:tplc="DD06D762" w:tentative="1">
      <w:start w:val="1"/>
      <w:numFmt w:val="lowerRoman"/>
      <w:lvlText w:val="%3."/>
      <w:lvlJc w:val="right"/>
      <w:pPr>
        <w:ind w:left="2160" w:hanging="180"/>
      </w:pPr>
    </w:lvl>
    <w:lvl w:ilvl="3" w:tplc="46DE188E" w:tentative="1">
      <w:start w:val="1"/>
      <w:numFmt w:val="decimal"/>
      <w:lvlText w:val="%4."/>
      <w:lvlJc w:val="left"/>
      <w:pPr>
        <w:ind w:left="2880" w:hanging="360"/>
      </w:pPr>
    </w:lvl>
    <w:lvl w:ilvl="4" w:tplc="658ADBE2" w:tentative="1">
      <w:start w:val="1"/>
      <w:numFmt w:val="lowerLetter"/>
      <w:lvlText w:val="%5."/>
      <w:lvlJc w:val="left"/>
      <w:pPr>
        <w:ind w:left="3600" w:hanging="360"/>
      </w:pPr>
    </w:lvl>
    <w:lvl w:ilvl="5" w:tplc="23DE81C0" w:tentative="1">
      <w:start w:val="1"/>
      <w:numFmt w:val="lowerRoman"/>
      <w:lvlText w:val="%6."/>
      <w:lvlJc w:val="right"/>
      <w:pPr>
        <w:ind w:left="4320" w:hanging="180"/>
      </w:pPr>
    </w:lvl>
    <w:lvl w:ilvl="6" w:tplc="00E488D4" w:tentative="1">
      <w:start w:val="1"/>
      <w:numFmt w:val="decimal"/>
      <w:lvlText w:val="%7."/>
      <w:lvlJc w:val="left"/>
      <w:pPr>
        <w:ind w:left="5040" w:hanging="360"/>
      </w:pPr>
    </w:lvl>
    <w:lvl w:ilvl="7" w:tplc="923EBC12" w:tentative="1">
      <w:start w:val="1"/>
      <w:numFmt w:val="lowerLetter"/>
      <w:lvlText w:val="%8."/>
      <w:lvlJc w:val="left"/>
      <w:pPr>
        <w:ind w:left="5760" w:hanging="360"/>
      </w:pPr>
    </w:lvl>
    <w:lvl w:ilvl="8" w:tplc="B852B40A" w:tentative="1">
      <w:start w:val="1"/>
      <w:numFmt w:val="lowerRoman"/>
      <w:lvlText w:val="%9."/>
      <w:lvlJc w:val="right"/>
      <w:pPr>
        <w:ind w:left="6480" w:hanging="180"/>
      </w:pPr>
    </w:lvl>
  </w:abstractNum>
  <w:abstractNum w:abstractNumId="2" w15:restartNumberingAfterBreak="0">
    <w:nsid w:val="253C21BE"/>
    <w:multiLevelType w:val="hybridMultilevel"/>
    <w:tmpl w:val="D0F6F514"/>
    <w:lvl w:ilvl="0" w:tplc="CF34B85C">
      <w:start w:val="1"/>
      <w:numFmt w:val="upperRoman"/>
      <w:lvlText w:val="%1."/>
      <w:lvlJc w:val="left"/>
      <w:pPr>
        <w:ind w:left="1080" w:hanging="720"/>
      </w:pPr>
      <w:rPr>
        <w:rFonts w:hint="default"/>
      </w:rPr>
    </w:lvl>
    <w:lvl w:ilvl="1" w:tplc="324AB04E" w:tentative="1">
      <w:start w:val="1"/>
      <w:numFmt w:val="lowerLetter"/>
      <w:lvlText w:val="%2."/>
      <w:lvlJc w:val="left"/>
      <w:pPr>
        <w:ind w:left="1440" w:hanging="360"/>
      </w:pPr>
    </w:lvl>
    <w:lvl w:ilvl="2" w:tplc="29A8772A" w:tentative="1">
      <w:start w:val="1"/>
      <w:numFmt w:val="lowerRoman"/>
      <w:lvlText w:val="%3."/>
      <w:lvlJc w:val="right"/>
      <w:pPr>
        <w:ind w:left="2160" w:hanging="180"/>
      </w:pPr>
    </w:lvl>
    <w:lvl w:ilvl="3" w:tplc="260C1CAE" w:tentative="1">
      <w:start w:val="1"/>
      <w:numFmt w:val="decimal"/>
      <w:lvlText w:val="%4."/>
      <w:lvlJc w:val="left"/>
      <w:pPr>
        <w:ind w:left="2880" w:hanging="360"/>
      </w:pPr>
    </w:lvl>
    <w:lvl w:ilvl="4" w:tplc="9C54BF90" w:tentative="1">
      <w:start w:val="1"/>
      <w:numFmt w:val="lowerLetter"/>
      <w:lvlText w:val="%5."/>
      <w:lvlJc w:val="left"/>
      <w:pPr>
        <w:ind w:left="3600" w:hanging="360"/>
      </w:pPr>
    </w:lvl>
    <w:lvl w:ilvl="5" w:tplc="7BC237CA" w:tentative="1">
      <w:start w:val="1"/>
      <w:numFmt w:val="lowerRoman"/>
      <w:lvlText w:val="%6."/>
      <w:lvlJc w:val="right"/>
      <w:pPr>
        <w:ind w:left="4320" w:hanging="180"/>
      </w:pPr>
    </w:lvl>
    <w:lvl w:ilvl="6" w:tplc="8A9CEED2" w:tentative="1">
      <w:start w:val="1"/>
      <w:numFmt w:val="decimal"/>
      <w:lvlText w:val="%7."/>
      <w:lvlJc w:val="left"/>
      <w:pPr>
        <w:ind w:left="5040" w:hanging="360"/>
      </w:pPr>
    </w:lvl>
    <w:lvl w:ilvl="7" w:tplc="8C924646" w:tentative="1">
      <w:start w:val="1"/>
      <w:numFmt w:val="lowerLetter"/>
      <w:lvlText w:val="%8."/>
      <w:lvlJc w:val="left"/>
      <w:pPr>
        <w:ind w:left="5760" w:hanging="360"/>
      </w:pPr>
    </w:lvl>
    <w:lvl w:ilvl="8" w:tplc="459A8044" w:tentative="1">
      <w:start w:val="1"/>
      <w:numFmt w:val="lowerRoman"/>
      <w:lvlText w:val="%9."/>
      <w:lvlJc w:val="right"/>
      <w:pPr>
        <w:ind w:left="6480" w:hanging="180"/>
      </w:pPr>
    </w:lvl>
  </w:abstractNum>
  <w:abstractNum w:abstractNumId="3" w15:restartNumberingAfterBreak="0">
    <w:nsid w:val="3AA93425"/>
    <w:multiLevelType w:val="hybridMultilevel"/>
    <w:tmpl w:val="6CFEADD6"/>
    <w:lvl w:ilvl="0" w:tplc="C2A4937E">
      <w:start w:val="1"/>
      <w:numFmt w:val="bullet"/>
      <w:lvlText w:val="-"/>
      <w:lvlJc w:val="left"/>
      <w:pPr>
        <w:ind w:left="720" w:hanging="360"/>
      </w:pPr>
      <w:rPr>
        <w:rFonts w:ascii="Times New Roman" w:eastAsiaTheme="minorHAnsi" w:hAnsi="Times New Roman" w:cs="Times New Roman" w:hint="default"/>
      </w:rPr>
    </w:lvl>
    <w:lvl w:ilvl="1" w:tplc="AE324030" w:tentative="1">
      <w:start w:val="1"/>
      <w:numFmt w:val="bullet"/>
      <w:lvlText w:val="o"/>
      <w:lvlJc w:val="left"/>
      <w:pPr>
        <w:ind w:left="1440" w:hanging="360"/>
      </w:pPr>
      <w:rPr>
        <w:rFonts w:ascii="Courier New" w:hAnsi="Courier New" w:cs="Courier New" w:hint="default"/>
      </w:rPr>
    </w:lvl>
    <w:lvl w:ilvl="2" w:tplc="E6ECAD1C" w:tentative="1">
      <w:start w:val="1"/>
      <w:numFmt w:val="bullet"/>
      <w:lvlText w:val=""/>
      <w:lvlJc w:val="left"/>
      <w:pPr>
        <w:ind w:left="2160" w:hanging="360"/>
      </w:pPr>
      <w:rPr>
        <w:rFonts w:ascii="Wingdings" w:hAnsi="Wingdings" w:hint="default"/>
      </w:rPr>
    </w:lvl>
    <w:lvl w:ilvl="3" w:tplc="794254E2" w:tentative="1">
      <w:start w:val="1"/>
      <w:numFmt w:val="bullet"/>
      <w:lvlText w:val=""/>
      <w:lvlJc w:val="left"/>
      <w:pPr>
        <w:ind w:left="2880" w:hanging="360"/>
      </w:pPr>
      <w:rPr>
        <w:rFonts w:ascii="Symbol" w:hAnsi="Symbol" w:hint="default"/>
      </w:rPr>
    </w:lvl>
    <w:lvl w:ilvl="4" w:tplc="C32ACBAC" w:tentative="1">
      <w:start w:val="1"/>
      <w:numFmt w:val="bullet"/>
      <w:lvlText w:val="o"/>
      <w:lvlJc w:val="left"/>
      <w:pPr>
        <w:ind w:left="3600" w:hanging="360"/>
      </w:pPr>
      <w:rPr>
        <w:rFonts w:ascii="Courier New" w:hAnsi="Courier New" w:cs="Courier New" w:hint="default"/>
      </w:rPr>
    </w:lvl>
    <w:lvl w:ilvl="5" w:tplc="303CD784" w:tentative="1">
      <w:start w:val="1"/>
      <w:numFmt w:val="bullet"/>
      <w:lvlText w:val=""/>
      <w:lvlJc w:val="left"/>
      <w:pPr>
        <w:ind w:left="4320" w:hanging="360"/>
      </w:pPr>
      <w:rPr>
        <w:rFonts w:ascii="Wingdings" w:hAnsi="Wingdings" w:hint="default"/>
      </w:rPr>
    </w:lvl>
    <w:lvl w:ilvl="6" w:tplc="6EA2CC10" w:tentative="1">
      <w:start w:val="1"/>
      <w:numFmt w:val="bullet"/>
      <w:lvlText w:val=""/>
      <w:lvlJc w:val="left"/>
      <w:pPr>
        <w:ind w:left="5040" w:hanging="360"/>
      </w:pPr>
      <w:rPr>
        <w:rFonts w:ascii="Symbol" w:hAnsi="Symbol" w:hint="default"/>
      </w:rPr>
    </w:lvl>
    <w:lvl w:ilvl="7" w:tplc="1C181A04" w:tentative="1">
      <w:start w:val="1"/>
      <w:numFmt w:val="bullet"/>
      <w:lvlText w:val="o"/>
      <w:lvlJc w:val="left"/>
      <w:pPr>
        <w:ind w:left="5760" w:hanging="360"/>
      </w:pPr>
      <w:rPr>
        <w:rFonts w:ascii="Courier New" w:hAnsi="Courier New" w:cs="Courier New" w:hint="default"/>
      </w:rPr>
    </w:lvl>
    <w:lvl w:ilvl="8" w:tplc="829E5708" w:tentative="1">
      <w:start w:val="1"/>
      <w:numFmt w:val="bullet"/>
      <w:lvlText w:val=""/>
      <w:lvlJc w:val="left"/>
      <w:pPr>
        <w:ind w:left="6480" w:hanging="360"/>
      </w:pPr>
      <w:rPr>
        <w:rFonts w:ascii="Wingdings" w:hAnsi="Wingdings" w:hint="default"/>
      </w:rPr>
    </w:lvl>
  </w:abstractNum>
  <w:abstractNum w:abstractNumId="4" w15:restartNumberingAfterBreak="0">
    <w:nsid w:val="45E77951"/>
    <w:multiLevelType w:val="hybridMultilevel"/>
    <w:tmpl w:val="F954B634"/>
    <w:lvl w:ilvl="0" w:tplc="29C0F0DA">
      <w:start w:val="1"/>
      <w:numFmt w:val="upperRoman"/>
      <w:lvlText w:val="%1."/>
      <w:lvlJc w:val="left"/>
      <w:pPr>
        <w:ind w:left="1080" w:hanging="720"/>
      </w:pPr>
      <w:rPr>
        <w:rFonts w:hint="default"/>
      </w:rPr>
    </w:lvl>
    <w:lvl w:ilvl="1" w:tplc="6E8ECDF0" w:tentative="1">
      <w:start w:val="1"/>
      <w:numFmt w:val="lowerLetter"/>
      <w:lvlText w:val="%2."/>
      <w:lvlJc w:val="left"/>
      <w:pPr>
        <w:ind w:left="1440" w:hanging="360"/>
      </w:pPr>
    </w:lvl>
    <w:lvl w:ilvl="2" w:tplc="19867888" w:tentative="1">
      <w:start w:val="1"/>
      <w:numFmt w:val="lowerRoman"/>
      <w:lvlText w:val="%3."/>
      <w:lvlJc w:val="right"/>
      <w:pPr>
        <w:ind w:left="2160" w:hanging="180"/>
      </w:pPr>
    </w:lvl>
    <w:lvl w:ilvl="3" w:tplc="8F681EF6" w:tentative="1">
      <w:start w:val="1"/>
      <w:numFmt w:val="decimal"/>
      <w:lvlText w:val="%4."/>
      <w:lvlJc w:val="left"/>
      <w:pPr>
        <w:ind w:left="2880" w:hanging="360"/>
      </w:pPr>
    </w:lvl>
    <w:lvl w:ilvl="4" w:tplc="0B6C8472" w:tentative="1">
      <w:start w:val="1"/>
      <w:numFmt w:val="lowerLetter"/>
      <w:lvlText w:val="%5."/>
      <w:lvlJc w:val="left"/>
      <w:pPr>
        <w:ind w:left="3600" w:hanging="360"/>
      </w:pPr>
    </w:lvl>
    <w:lvl w:ilvl="5" w:tplc="738C394A" w:tentative="1">
      <w:start w:val="1"/>
      <w:numFmt w:val="lowerRoman"/>
      <w:lvlText w:val="%6."/>
      <w:lvlJc w:val="right"/>
      <w:pPr>
        <w:ind w:left="4320" w:hanging="180"/>
      </w:pPr>
    </w:lvl>
    <w:lvl w:ilvl="6" w:tplc="46381FD8" w:tentative="1">
      <w:start w:val="1"/>
      <w:numFmt w:val="decimal"/>
      <w:lvlText w:val="%7."/>
      <w:lvlJc w:val="left"/>
      <w:pPr>
        <w:ind w:left="5040" w:hanging="360"/>
      </w:pPr>
    </w:lvl>
    <w:lvl w:ilvl="7" w:tplc="1A300088" w:tentative="1">
      <w:start w:val="1"/>
      <w:numFmt w:val="lowerLetter"/>
      <w:lvlText w:val="%8."/>
      <w:lvlJc w:val="left"/>
      <w:pPr>
        <w:ind w:left="5760" w:hanging="360"/>
      </w:pPr>
    </w:lvl>
    <w:lvl w:ilvl="8" w:tplc="C19651D2" w:tentative="1">
      <w:start w:val="1"/>
      <w:numFmt w:val="lowerRoman"/>
      <w:lvlText w:val="%9."/>
      <w:lvlJc w:val="right"/>
      <w:pPr>
        <w:ind w:left="6480" w:hanging="180"/>
      </w:pPr>
    </w:lvl>
  </w:abstractNum>
  <w:abstractNum w:abstractNumId="5" w15:restartNumberingAfterBreak="0">
    <w:nsid w:val="4A9737A5"/>
    <w:multiLevelType w:val="hybridMultilevel"/>
    <w:tmpl w:val="9312B01A"/>
    <w:lvl w:ilvl="0" w:tplc="4AA2B0B8">
      <w:start w:val="1"/>
      <w:numFmt w:val="upperRoman"/>
      <w:lvlText w:val="%1."/>
      <w:lvlJc w:val="left"/>
      <w:pPr>
        <w:ind w:left="1080" w:hanging="720"/>
      </w:pPr>
      <w:rPr>
        <w:rFonts w:hint="default"/>
      </w:rPr>
    </w:lvl>
    <w:lvl w:ilvl="1" w:tplc="07AA53CA" w:tentative="1">
      <w:start w:val="1"/>
      <w:numFmt w:val="lowerLetter"/>
      <w:lvlText w:val="%2."/>
      <w:lvlJc w:val="left"/>
      <w:pPr>
        <w:ind w:left="1440" w:hanging="360"/>
      </w:pPr>
    </w:lvl>
    <w:lvl w:ilvl="2" w:tplc="06147458" w:tentative="1">
      <w:start w:val="1"/>
      <w:numFmt w:val="lowerRoman"/>
      <w:lvlText w:val="%3."/>
      <w:lvlJc w:val="right"/>
      <w:pPr>
        <w:ind w:left="2160" w:hanging="180"/>
      </w:pPr>
    </w:lvl>
    <w:lvl w:ilvl="3" w:tplc="F2FA29D6" w:tentative="1">
      <w:start w:val="1"/>
      <w:numFmt w:val="decimal"/>
      <w:lvlText w:val="%4."/>
      <w:lvlJc w:val="left"/>
      <w:pPr>
        <w:ind w:left="2880" w:hanging="360"/>
      </w:pPr>
    </w:lvl>
    <w:lvl w:ilvl="4" w:tplc="5B763502" w:tentative="1">
      <w:start w:val="1"/>
      <w:numFmt w:val="lowerLetter"/>
      <w:lvlText w:val="%5."/>
      <w:lvlJc w:val="left"/>
      <w:pPr>
        <w:ind w:left="3600" w:hanging="360"/>
      </w:pPr>
    </w:lvl>
    <w:lvl w:ilvl="5" w:tplc="F496D94E" w:tentative="1">
      <w:start w:val="1"/>
      <w:numFmt w:val="lowerRoman"/>
      <w:lvlText w:val="%6."/>
      <w:lvlJc w:val="right"/>
      <w:pPr>
        <w:ind w:left="4320" w:hanging="180"/>
      </w:pPr>
    </w:lvl>
    <w:lvl w:ilvl="6" w:tplc="039A7E5A" w:tentative="1">
      <w:start w:val="1"/>
      <w:numFmt w:val="decimal"/>
      <w:lvlText w:val="%7."/>
      <w:lvlJc w:val="left"/>
      <w:pPr>
        <w:ind w:left="5040" w:hanging="360"/>
      </w:pPr>
    </w:lvl>
    <w:lvl w:ilvl="7" w:tplc="C088BA84" w:tentative="1">
      <w:start w:val="1"/>
      <w:numFmt w:val="lowerLetter"/>
      <w:lvlText w:val="%8."/>
      <w:lvlJc w:val="left"/>
      <w:pPr>
        <w:ind w:left="5760" w:hanging="360"/>
      </w:pPr>
    </w:lvl>
    <w:lvl w:ilvl="8" w:tplc="040210F8" w:tentative="1">
      <w:start w:val="1"/>
      <w:numFmt w:val="lowerRoman"/>
      <w:lvlText w:val="%9."/>
      <w:lvlJc w:val="right"/>
      <w:pPr>
        <w:ind w:left="6480" w:hanging="180"/>
      </w:pPr>
    </w:lvl>
  </w:abstractNum>
  <w:abstractNum w:abstractNumId="6" w15:restartNumberingAfterBreak="0">
    <w:nsid w:val="602245D0"/>
    <w:multiLevelType w:val="hybridMultilevel"/>
    <w:tmpl w:val="70281360"/>
    <w:lvl w:ilvl="0" w:tplc="EFE832DE">
      <w:start w:val="1"/>
      <w:numFmt w:val="upperRoman"/>
      <w:lvlText w:val="%1."/>
      <w:lvlJc w:val="left"/>
      <w:pPr>
        <w:ind w:left="1080" w:hanging="720"/>
      </w:pPr>
      <w:rPr>
        <w:rFonts w:hint="default"/>
      </w:rPr>
    </w:lvl>
    <w:lvl w:ilvl="1" w:tplc="C212D794" w:tentative="1">
      <w:start w:val="1"/>
      <w:numFmt w:val="lowerLetter"/>
      <w:lvlText w:val="%2."/>
      <w:lvlJc w:val="left"/>
      <w:pPr>
        <w:ind w:left="1440" w:hanging="360"/>
      </w:pPr>
    </w:lvl>
    <w:lvl w:ilvl="2" w:tplc="D116DD96" w:tentative="1">
      <w:start w:val="1"/>
      <w:numFmt w:val="lowerRoman"/>
      <w:lvlText w:val="%3."/>
      <w:lvlJc w:val="right"/>
      <w:pPr>
        <w:ind w:left="2160" w:hanging="180"/>
      </w:pPr>
    </w:lvl>
    <w:lvl w:ilvl="3" w:tplc="59B4BA1E" w:tentative="1">
      <w:start w:val="1"/>
      <w:numFmt w:val="decimal"/>
      <w:lvlText w:val="%4."/>
      <w:lvlJc w:val="left"/>
      <w:pPr>
        <w:ind w:left="2880" w:hanging="360"/>
      </w:pPr>
    </w:lvl>
    <w:lvl w:ilvl="4" w:tplc="87429332" w:tentative="1">
      <w:start w:val="1"/>
      <w:numFmt w:val="lowerLetter"/>
      <w:lvlText w:val="%5."/>
      <w:lvlJc w:val="left"/>
      <w:pPr>
        <w:ind w:left="3600" w:hanging="360"/>
      </w:pPr>
    </w:lvl>
    <w:lvl w:ilvl="5" w:tplc="6414EEB0" w:tentative="1">
      <w:start w:val="1"/>
      <w:numFmt w:val="lowerRoman"/>
      <w:lvlText w:val="%6."/>
      <w:lvlJc w:val="right"/>
      <w:pPr>
        <w:ind w:left="4320" w:hanging="180"/>
      </w:pPr>
    </w:lvl>
    <w:lvl w:ilvl="6" w:tplc="A044C7A2" w:tentative="1">
      <w:start w:val="1"/>
      <w:numFmt w:val="decimal"/>
      <w:lvlText w:val="%7."/>
      <w:lvlJc w:val="left"/>
      <w:pPr>
        <w:ind w:left="5040" w:hanging="360"/>
      </w:pPr>
    </w:lvl>
    <w:lvl w:ilvl="7" w:tplc="38CC348E" w:tentative="1">
      <w:start w:val="1"/>
      <w:numFmt w:val="lowerLetter"/>
      <w:lvlText w:val="%8."/>
      <w:lvlJc w:val="left"/>
      <w:pPr>
        <w:ind w:left="5760" w:hanging="360"/>
      </w:pPr>
    </w:lvl>
    <w:lvl w:ilvl="8" w:tplc="AEB049C2" w:tentative="1">
      <w:start w:val="1"/>
      <w:numFmt w:val="lowerRoman"/>
      <w:lvlText w:val="%9."/>
      <w:lvlJc w:val="right"/>
      <w:pPr>
        <w:ind w:left="6480" w:hanging="180"/>
      </w:pPr>
    </w:lvl>
  </w:abstractNum>
  <w:abstractNum w:abstractNumId="7" w15:restartNumberingAfterBreak="0">
    <w:nsid w:val="66CB3EB8"/>
    <w:multiLevelType w:val="hybridMultilevel"/>
    <w:tmpl w:val="70281360"/>
    <w:lvl w:ilvl="0" w:tplc="66566FD8">
      <w:start w:val="1"/>
      <w:numFmt w:val="upperRoman"/>
      <w:lvlText w:val="%1."/>
      <w:lvlJc w:val="left"/>
      <w:pPr>
        <w:ind w:left="1080" w:hanging="720"/>
      </w:pPr>
      <w:rPr>
        <w:rFonts w:hint="default"/>
      </w:rPr>
    </w:lvl>
    <w:lvl w:ilvl="1" w:tplc="21505C74" w:tentative="1">
      <w:start w:val="1"/>
      <w:numFmt w:val="lowerLetter"/>
      <w:lvlText w:val="%2."/>
      <w:lvlJc w:val="left"/>
      <w:pPr>
        <w:ind w:left="1440" w:hanging="360"/>
      </w:pPr>
    </w:lvl>
    <w:lvl w:ilvl="2" w:tplc="4A10ADD6" w:tentative="1">
      <w:start w:val="1"/>
      <w:numFmt w:val="lowerRoman"/>
      <w:lvlText w:val="%3."/>
      <w:lvlJc w:val="right"/>
      <w:pPr>
        <w:ind w:left="2160" w:hanging="180"/>
      </w:pPr>
    </w:lvl>
    <w:lvl w:ilvl="3" w:tplc="7C1A8BA2" w:tentative="1">
      <w:start w:val="1"/>
      <w:numFmt w:val="decimal"/>
      <w:lvlText w:val="%4."/>
      <w:lvlJc w:val="left"/>
      <w:pPr>
        <w:ind w:left="2880" w:hanging="360"/>
      </w:pPr>
    </w:lvl>
    <w:lvl w:ilvl="4" w:tplc="2CAC2214" w:tentative="1">
      <w:start w:val="1"/>
      <w:numFmt w:val="lowerLetter"/>
      <w:lvlText w:val="%5."/>
      <w:lvlJc w:val="left"/>
      <w:pPr>
        <w:ind w:left="3600" w:hanging="360"/>
      </w:pPr>
    </w:lvl>
    <w:lvl w:ilvl="5" w:tplc="C8B8C260" w:tentative="1">
      <w:start w:val="1"/>
      <w:numFmt w:val="lowerRoman"/>
      <w:lvlText w:val="%6."/>
      <w:lvlJc w:val="right"/>
      <w:pPr>
        <w:ind w:left="4320" w:hanging="180"/>
      </w:pPr>
    </w:lvl>
    <w:lvl w:ilvl="6" w:tplc="7C684680" w:tentative="1">
      <w:start w:val="1"/>
      <w:numFmt w:val="decimal"/>
      <w:lvlText w:val="%7."/>
      <w:lvlJc w:val="left"/>
      <w:pPr>
        <w:ind w:left="5040" w:hanging="360"/>
      </w:pPr>
    </w:lvl>
    <w:lvl w:ilvl="7" w:tplc="07BE3DF0" w:tentative="1">
      <w:start w:val="1"/>
      <w:numFmt w:val="lowerLetter"/>
      <w:lvlText w:val="%8."/>
      <w:lvlJc w:val="left"/>
      <w:pPr>
        <w:ind w:left="5760" w:hanging="360"/>
      </w:pPr>
    </w:lvl>
    <w:lvl w:ilvl="8" w:tplc="9DC65BBA" w:tentative="1">
      <w:start w:val="1"/>
      <w:numFmt w:val="lowerRoman"/>
      <w:lvlText w:val="%9."/>
      <w:lvlJc w:val="right"/>
      <w:pPr>
        <w:ind w:left="6480" w:hanging="180"/>
      </w:pPr>
    </w:lvl>
  </w:abstractNum>
  <w:abstractNum w:abstractNumId="8" w15:restartNumberingAfterBreak="0">
    <w:nsid w:val="70506D1C"/>
    <w:multiLevelType w:val="hybridMultilevel"/>
    <w:tmpl w:val="FA52A3BC"/>
    <w:lvl w:ilvl="0" w:tplc="0980BFCA">
      <w:start w:val="1"/>
      <w:numFmt w:val="decimal"/>
      <w:lvlText w:val="(%1)"/>
      <w:lvlJc w:val="left"/>
      <w:pPr>
        <w:ind w:left="360" w:hanging="360"/>
      </w:pPr>
      <w:rPr>
        <w:rFonts w:hint="default"/>
      </w:rPr>
    </w:lvl>
    <w:lvl w:ilvl="1" w:tplc="5FB05C84" w:tentative="1">
      <w:start w:val="1"/>
      <w:numFmt w:val="lowerLetter"/>
      <w:lvlText w:val="%2."/>
      <w:lvlJc w:val="left"/>
      <w:pPr>
        <w:ind w:left="1080" w:hanging="360"/>
      </w:pPr>
    </w:lvl>
    <w:lvl w:ilvl="2" w:tplc="C6D42AA8" w:tentative="1">
      <w:start w:val="1"/>
      <w:numFmt w:val="lowerRoman"/>
      <w:lvlText w:val="%3."/>
      <w:lvlJc w:val="right"/>
      <w:pPr>
        <w:ind w:left="1800" w:hanging="180"/>
      </w:pPr>
    </w:lvl>
    <w:lvl w:ilvl="3" w:tplc="BD9C9ADE" w:tentative="1">
      <w:start w:val="1"/>
      <w:numFmt w:val="decimal"/>
      <w:lvlText w:val="%4."/>
      <w:lvlJc w:val="left"/>
      <w:pPr>
        <w:ind w:left="2520" w:hanging="360"/>
      </w:pPr>
    </w:lvl>
    <w:lvl w:ilvl="4" w:tplc="C49C06B0" w:tentative="1">
      <w:start w:val="1"/>
      <w:numFmt w:val="lowerLetter"/>
      <w:lvlText w:val="%5."/>
      <w:lvlJc w:val="left"/>
      <w:pPr>
        <w:ind w:left="3240" w:hanging="360"/>
      </w:pPr>
    </w:lvl>
    <w:lvl w:ilvl="5" w:tplc="F1CE35A0" w:tentative="1">
      <w:start w:val="1"/>
      <w:numFmt w:val="lowerRoman"/>
      <w:lvlText w:val="%6."/>
      <w:lvlJc w:val="right"/>
      <w:pPr>
        <w:ind w:left="3960" w:hanging="180"/>
      </w:pPr>
    </w:lvl>
    <w:lvl w:ilvl="6" w:tplc="C09E0BF6" w:tentative="1">
      <w:start w:val="1"/>
      <w:numFmt w:val="decimal"/>
      <w:lvlText w:val="%7."/>
      <w:lvlJc w:val="left"/>
      <w:pPr>
        <w:ind w:left="4680" w:hanging="360"/>
      </w:pPr>
    </w:lvl>
    <w:lvl w:ilvl="7" w:tplc="5B3C6E70" w:tentative="1">
      <w:start w:val="1"/>
      <w:numFmt w:val="lowerLetter"/>
      <w:lvlText w:val="%8."/>
      <w:lvlJc w:val="left"/>
      <w:pPr>
        <w:ind w:left="5400" w:hanging="360"/>
      </w:pPr>
    </w:lvl>
    <w:lvl w:ilvl="8" w:tplc="2B7CB996" w:tentative="1">
      <w:start w:val="1"/>
      <w:numFmt w:val="lowerRoman"/>
      <w:lvlText w:val="%9."/>
      <w:lvlJc w:val="right"/>
      <w:pPr>
        <w:ind w:left="6120" w:hanging="180"/>
      </w:pPr>
    </w:lvl>
  </w:abstractNum>
  <w:abstractNum w:abstractNumId="9" w15:restartNumberingAfterBreak="0">
    <w:nsid w:val="74C275AA"/>
    <w:multiLevelType w:val="hybridMultilevel"/>
    <w:tmpl w:val="3C6EB674"/>
    <w:lvl w:ilvl="0" w:tplc="B31E22E4">
      <w:start w:val="1"/>
      <w:numFmt w:val="decimal"/>
      <w:lvlText w:val="(%1)"/>
      <w:lvlJc w:val="left"/>
      <w:pPr>
        <w:ind w:left="360" w:hanging="360"/>
      </w:pPr>
      <w:rPr>
        <w:rFonts w:hint="default"/>
      </w:rPr>
    </w:lvl>
    <w:lvl w:ilvl="1" w:tplc="CA0E30DC" w:tentative="1">
      <w:start w:val="1"/>
      <w:numFmt w:val="lowerLetter"/>
      <w:lvlText w:val="%2."/>
      <w:lvlJc w:val="left"/>
      <w:pPr>
        <w:ind w:left="1080" w:hanging="360"/>
      </w:pPr>
    </w:lvl>
    <w:lvl w:ilvl="2" w:tplc="CB32B6DC" w:tentative="1">
      <w:start w:val="1"/>
      <w:numFmt w:val="lowerRoman"/>
      <w:lvlText w:val="%3."/>
      <w:lvlJc w:val="right"/>
      <w:pPr>
        <w:ind w:left="1800" w:hanging="180"/>
      </w:pPr>
    </w:lvl>
    <w:lvl w:ilvl="3" w:tplc="C00ABDF6" w:tentative="1">
      <w:start w:val="1"/>
      <w:numFmt w:val="decimal"/>
      <w:lvlText w:val="%4."/>
      <w:lvlJc w:val="left"/>
      <w:pPr>
        <w:ind w:left="2520" w:hanging="360"/>
      </w:pPr>
    </w:lvl>
    <w:lvl w:ilvl="4" w:tplc="FC560CDC" w:tentative="1">
      <w:start w:val="1"/>
      <w:numFmt w:val="lowerLetter"/>
      <w:lvlText w:val="%5."/>
      <w:lvlJc w:val="left"/>
      <w:pPr>
        <w:ind w:left="3240" w:hanging="360"/>
      </w:pPr>
    </w:lvl>
    <w:lvl w:ilvl="5" w:tplc="CEDEBA58" w:tentative="1">
      <w:start w:val="1"/>
      <w:numFmt w:val="lowerRoman"/>
      <w:lvlText w:val="%6."/>
      <w:lvlJc w:val="right"/>
      <w:pPr>
        <w:ind w:left="3960" w:hanging="180"/>
      </w:pPr>
    </w:lvl>
    <w:lvl w:ilvl="6" w:tplc="4610647C" w:tentative="1">
      <w:start w:val="1"/>
      <w:numFmt w:val="decimal"/>
      <w:lvlText w:val="%7."/>
      <w:lvlJc w:val="left"/>
      <w:pPr>
        <w:ind w:left="4680" w:hanging="360"/>
      </w:pPr>
    </w:lvl>
    <w:lvl w:ilvl="7" w:tplc="691CE272" w:tentative="1">
      <w:start w:val="1"/>
      <w:numFmt w:val="lowerLetter"/>
      <w:lvlText w:val="%8."/>
      <w:lvlJc w:val="left"/>
      <w:pPr>
        <w:ind w:left="5400" w:hanging="360"/>
      </w:pPr>
    </w:lvl>
    <w:lvl w:ilvl="8" w:tplc="D4AECEAA" w:tentative="1">
      <w:start w:val="1"/>
      <w:numFmt w:val="lowerRoman"/>
      <w:lvlText w:val="%9."/>
      <w:lvlJc w:val="right"/>
      <w:pPr>
        <w:ind w:left="6120" w:hanging="180"/>
      </w:pPr>
    </w:lvl>
  </w:abstractNum>
  <w:num w:numId="1">
    <w:abstractNumId w:val="8"/>
  </w:num>
  <w:num w:numId="2">
    <w:abstractNumId w:val="6"/>
  </w:num>
  <w:num w:numId="3">
    <w:abstractNumId w:val="2"/>
  </w:num>
  <w:num w:numId="4">
    <w:abstractNumId w:val="9"/>
  </w:num>
  <w:num w:numId="5">
    <w:abstractNumId w:val="7"/>
  </w:num>
  <w:num w:numId="6">
    <w:abstractNumId w:val="5"/>
  </w:num>
  <w:num w:numId="7">
    <w:abstractNumId w:val="4"/>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FooterText" w:val="486240v1"/>
  </w:docVars>
  <w:rsids>
    <w:rsidRoot w:val="00E54CE6"/>
    <w:rsid w:val="00003996"/>
    <w:rsid w:val="0002137C"/>
    <w:rsid w:val="000B634C"/>
    <w:rsid w:val="000E4C87"/>
    <w:rsid w:val="0016202A"/>
    <w:rsid w:val="00225704"/>
    <w:rsid w:val="002374E4"/>
    <w:rsid w:val="002464B5"/>
    <w:rsid w:val="004E4BFB"/>
    <w:rsid w:val="004F0569"/>
    <w:rsid w:val="005A3A28"/>
    <w:rsid w:val="006850AB"/>
    <w:rsid w:val="007369B2"/>
    <w:rsid w:val="0080715F"/>
    <w:rsid w:val="00890FF3"/>
    <w:rsid w:val="009133B8"/>
    <w:rsid w:val="00971730"/>
    <w:rsid w:val="009B055D"/>
    <w:rsid w:val="009B26B1"/>
    <w:rsid w:val="009D6AA8"/>
    <w:rsid w:val="00A94079"/>
    <w:rsid w:val="00B07D32"/>
    <w:rsid w:val="00B263EA"/>
    <w:rsid w:val="00C05554"/>
    <w:rsid w:val="00C814AB"/>
    <w:rsid w:val="00D213FC"/>
    <w:rsid w:val="00D37636"/>
    <w:rsid w:val="00DD73C7"/>
    <w:rsid w:val="00E532F9"/>
    <w:rsid w:val="00E54CE6"/>
    <w:rsid w:val="00E57944"/>
    <w:rsid w:val="00F56160"/>
    <w:rsid w:val="00FA76A2"/>
    <w:rsid w:val="00FF1E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8EB91"/>
  <w15:chartTrackingRefBased/>
  <w15:docId w15:val="{D2CA5AAE-A27A-48FE-B192-1DAF6AA3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1"/>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2">
    <w:name w:val="Table Grid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pPr>
      <w:ind w:left="720"/>
      <w:contextualSpacing/>
    </w:pPr>
  </w:style>
  <w:style w:type="character" w:customStyle="1" w:styleId="apple-converted-space">
    <w:name w:val="apple-converted-space"/>
    <w:basedOn w:val="DefaultParagraphFont"/>
  </w:style>
  <w:style w:type="paragraph" w:customStyle="1" w:styleId="Header1">
    <w:name w:val="Header1"/>
    <w:basedOn w:val="Normal"/>
    <w:next w:val="Header"/>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1"/>
    <w:uiPriority w:val="99"/>
    <w:rPr>
      <w:rFonts w:ascii="Times New Roman" w:hAnsi="Times New Roman"/>
      <w:sz w:val="28"/>
    </w:rPr>
  </w:style>
  <w:style w:type="paragraph" w:customStyle="1" w:styleId="Footer1">
    <w:name w:val="Footer1"/>
    <w:basedOn w:val="Normal"/>
    <w:next w:val="Footer"/>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1"/>
    <w:uiPriority w:val="99"/>
    <w:rPr>
      <w:rFonts w:ascii="Times New Roman" w:hAnsi="Times New Roman"/>
      <w:sz w:val="28"/>
    </w:rPr>
  </w:style>
  <w:style w:type="character" w:styleId="CommentReference">
    <w:name w:val="annotation reference"/>
    <w:basedOn w:val="DefaultParagraphFont"/>
    <w:uiPriority w:val="99"/>
    <w:semiHidden/>
    <w:unhideWhenUsed/>
    <w:rPr>
      <w:sz w:val="16"/>
      <w:szCs w:val="16"/>
    </w:rPr>
  </w:style>
  <w:style w:type="paragraph" w:customStyle="1" w:styleId="CommentText1">
    <w:name w:val="Comment Text1"/>
    <w:basedOn w:val="Normal"/>
    <w:next w:val="CommentText"/>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1"/>
    <w:uiPriority w:val="99"/>
    <w:semiHidden/>
    <w:rPr>
      <w:rFonts w:ascii="Times New Roman" w:hAnsi="Times New Roman"/>
      <w:sz w:val="20"/>
      <w:szCs w:val="20"/>
    </w:rPr>
  </w:style>
  <w:style w:type="paragraph" w:customStyle="1" w:styleId="CommentSubject1">
    <w:name w:val="Comment Subject1"/>
    <w:basedOn w:val="CommentText"/>
    <w:next w:val="CommentText"/>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customStyle="1" w:styleId="BalloonText1">
    <w:name w:val="Balloon Text1"/>
    <w:basedOn w:val="Normal"/>
    <w:next w:val="BalloonText"/>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pPr>
      <w:spacing w:after="0" w:line="240" w:lineRule="auto"/>
    </w:pPr>
    <w:rPr>
      <w:sz w:val="20"/>
      <w:szCs w:val="20"/>
    </w:rPr>
  </w:style>
  <w:style w:type="character" w:customStyle="1" w:styleId="FootnoteTextChar1">
    <w:name w:val="Footnote Text Char1"/>
    <w:basedOn w:val="DefaultParagraphFont"/>
    <w:link w:val="FootnoteText"/>
    <w:uiPriority w:val="99"/>
    <w:semiHidden/>
    <w:rPr>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1"/>
    <w:uiPriority w:val="99"/>
    <w:unhideWhenUsed/>
    <w:pPr>
      <w:tabs>
        <w:tab w:val="center" w:pos="4680"/>
        <w:tab w:val="right" w:pos="9360"/>
      </w:tabs>
      <w:spacing w:after="0" w:line="240" w:lineRule="auto"/>
    </w:p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unhideWhenUsed/>
    <w:pPr>
      <w:tabs>
        <w:tab w:val="center" w:pos="4680"/>
        <w:tab w:val="right" w:pos="9360"/>
      </w:tabs>
      <w:spacing w:after="0" w:line="240" w:lineRule="auto"/>
    </w:pPr>
  </w:style>
  <w:style w:type="character" w:customStyle="1" w:styleId="FooterChar1">
    <w:name w:val="Footer Char1"/>
    <w:basedOn w:val="DefaultParagraphFont"/>
    <w:link w:val="Footer"/>
    <w:uiPriority w:val="99"/>
  </w:style>
  <w:style w:type="paragraph" w:styleId="CommentText">
    <w:name w:val="annotation text"/>
    <w:basedOn w:val="Normal"/>
    <w:link w:val="CommentTextChar1"/>
    <w:uiPriority w:val="99"/>
    <w:semiHidden/>
    <w:unhideWhenUsed/>
    <w:pPr>
      <w:spacing w:line="240" w:lineRule="auto"/>
    </w:pPr>
    <w:rPr>
      <w:sz w:val="20"/>
      <w:szCs w:val="20"/>
    </w:rPr>
  </w:style>
  <w:style w:type="character" w:customStyle="1" w:styleId="CommentTextChar1">
    <w:name w:val="Comment Text Char1"/>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b/>
      <w:bCs/>
      <w:sz w:val="20"/>
      <w:szCs w:val="20"/>
    </w:rPr>
  </w:style>
  <w:style w:type="paragraph" w:styleId="BalloonText">
    <w:name w:val="Balloon Text"/>
    <w:basedOn w:val="Normal"/>
    <w:link w:val="BalloonTextChar1"/>
    <w:uiPriority w:val="99"/>
    <w:semiHidden/>
    <w:unhideWhenUsed/>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CBF68-5012-4F8A-8CF9-A9D14B4C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6793</Words>
  <Characters>38726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 Ann Elzerman</cp:lastModifiedBy>
  <cp:revision>3</cp:revision>
  <dcterms:created xsi:type="dcterms:W3CDTF">2021-08-25T18:54:00Z</dcterms:created>
  <dcterms:modified xsi:type="dcterms:W3CDTF">2021-08-25T18:55:00Z</dcterms:modified>
</cp:coreProperties>
</file>